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W związku ze zmianą ustawy o zawodach lekarza i lekarza dentysty, zmianie ulega sposób składnia wniosków o odbywanie szkolenia specjalizacyjnego w wybranej dziedzinie medycyny w najbliższym postępowaniu kwalifikacyjnym (art. 16c).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Przedmiotowy wniosek lekarze składają do Dyrektora CMKP, za pośrednictwem wojewody właściwego ze względu na pierwszy wariant wyboru.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Wniosek należy składać w terminie 1-30 września </w:t>
      </w:r>
      <w:r w:rsidR="00106157">
        <w:rPr>
          <w:color w:val="212529"/>
        </w:rPr>
        <w:t>lub 1-28 lutego</w:t>
      </w:r>
      <w:bookmarkStart w:id="0" w:name="_GoBack"/>
      <w:bookmarkEnd w:id="0"/>
      <w:r w:rsidR="007A01AC">
        <w:rPr>
          <w:color w:val="212529"/>
        </w:rPr>
        <w:t xml:space="preserve"> </w:t>
      </w:r>
      <w:r>
        <w:rPr>
          <w:color w:val="212529"/>
        </w:rPr>
        <w:t>ze wskazaniem nie więcej niż 15 wariantów wyboru (w każdym wariancie należy wskazać dziedzinę, województwo i tryb odbywania specjalizacji).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Do każdego wariantu wyboru lekarz może wskazać w preferowanej kolejności nie więcej niż 3 jednostki.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Ocena formalna wniosków, przyporządkowanie procentowej liczby punktów oraz potwierdzanie poprawności danych zawartych we wniosku, dokonywane jest do dnia 31 października </w:t>
      </w:r>
      <w:r w:rsidR="00BB0D84">
        <w:rPr>
          <w:color w:val="212529"/>
        </w:rPr>
        <w:t>lub do dnia 31 marca danego roku</w:t>
      </w:r>
      <w:r>
        <w:rPr>
          <w:color w:val="212529"/>
        </w:rPr>
        <w:t> przez wojewodę właściwego ze względu na pierwszy wariant.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Po dokonaniu oceny formalnej wniosku i przyporządkowaniu punktów, wniosek będzie udostępniony lekarzowi za pomocą SMK. Lekarz może zgłosić zastrzeżenia co do danych zawartych we wniosku w terminie 2 dni od dnia udostępnienia wniosku w SMK. </w:t>
      </w:r>
      <w:r>
        <w:rPr>
          <w:rStyle w:val="Pogrubienie"/>
          <w:color w:val="212529"/>
        </w:rPr>
        <w:t>W przypadku niezgłoszenia zastrzeżeń w terminie 2 dni podstawą weryfikacji postępowania konkursowego nie mogą być błędy w zakresie danych wskazanych we wniosku oraz w zakresie przyznanej punktacji.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Publikacja list rankingowych nastąpi w SMK w terminie 7 dni od dnia zakończenia oceny formalnej wszystkich </w:t>
      </w:r>
      <w:r w:rsidR="007A01AC">
        <w:rPr>
          <w:color w:val="212529"/>
        </w:rPr>
        <w:t xml:space="preserve">wniosków, tj. do 7 listopada lub </w:t>
      </w:r>
      <w:r w:rsidR="00F7504C">
        <w:rPr>
          <w:color w:val="212529"/>
        </w:rPr>
        <w:t xml:space="preserve">do </w:t>
      </w:r>
      <w:r w:rsidR="007A01AC">
        <w:rPr>
          <w:color w:val="212529"/>
        </w:rPr>
        <w:t>7 kwietnia danego roku.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 ETAP POSTĘPOWANIA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Lekarz 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w terminie 5 dni od dnia publikacji list rankingowych potwierdza za pomocą SMK przyjęcie wskazanej specjalizacji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.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Brak potwierdzenia uznawany będzie za odstąpienie od postępowania konkursowego w pierwszym etapie i zwolnienie przyznanego miejsca specjalizacyjnego.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Lekarz, który nie potwierdził przyjęcia miejsca specjalizacyjnego oraz lekarz, który znalazł się na liście lekarzy niezakwalifikowanych w pierwszym etapie, jest uwzględniany w drugim etapie postępowania.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II ETAP POSTĘPOWANIA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Wyniki kwalifikacji w drugim etapie zostaną opublikowane w dniu następnym po zakończeniu potwierdzania przyjęcia miejsca specjalizacyjnego w SMK oraz na stronach internetowych organów prowadzących postępowanie kwalifikacyjne.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Lekarz zakwalifikowany w drugim etapie postępowania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potwierdza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przyjęcie miejsca specjalizacyjnego, za pomocą SMK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w terminie 5 dni od dnia opublikowania listy rankingowej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Brak potwierdzenia uznaje się za ostateczne odstąpienie lekarza od postępowania kwalifikacyjnego.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lastRenderedPageBreak/>
        <w:t>Ostateczne listy lekarzy zakwalifikowanych i niezakwalifikowanych zostaną niezwłocznie opublikowane w SMK i na stronach internetowych organów prowadzących postępowanie kwalifikacyjne.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DODATKOWY (trzeci) ETAP POSTĘPOWANIA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Decyzję o przeprowadzeniu dodatkowego etapu postępowania kwalifikacyjnego podejmuje minister właściwy do spraw zdrowia, 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przypadku gdy po ogłoszeniu ostatecznych list lekarzy zakwalifikowanych i niezakwalifikowanych do odbywania szkolenia specjalizacyjnego, pozostaną niewykorzystane miejsca </w:t>
      </w:r>
      <w:proofErr w:type="spellStart"/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rezydenckie</w:t>
      </w:r>
      <w:proofErr w:type="spellEnd"/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dodatkowym etapie postępowania kwalifikacyjnego mogą być przyznawane wyłącznie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 miejsca </w:t>
      </w:r>
      <w:proofErr w:type="spellStart"/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rezydenckie</w:t>
      </w:r>
      <w:proofErr w:type="spellEnd"/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w priorytetowych dziedzinach medycyny 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ramach wolnych miejsc szkoleniowych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Lista dziedzin priorytetowych (Rozporządzenie Ministra Zdrowia z dnia 27 grudnia 2022 r. </w:t>
      </w:r>
      <w:r w:rsidR="008C3E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sprawie określenia priorytetow</w:t>
      </w:r>
      <w:r w:rsidR="008C3E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ych dziedzin medycyny Dz.U. 2024</w:t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poz. </w:t>
      </w:r>
      <w:r w:rsidR="008C3E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791</w:t>
      </w:r>
      <w:r w:rsidR="0003202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).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anestezjologia i intensywna terapia;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chirurgia dziecięca;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chirurgia ogólna;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chirurgia onkologiczna;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choroby wewnętrzne;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choroby zakaźne;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geriatria;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hematologia;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kardiologia dziecięca;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medycyna paliatywna;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medycyna ratunkowa;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medycyna rodzinna;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neonatologia;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neurologia (Rozporządzenie MZ z dn. 01.08.2023 r. zmieniające rozporządzenie </w:t>
      </w:r>
      <w:r w:rsidR="000B78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sprawie określenia priorytetowych dziedzin medycyny Dz.U.2023.1503)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neurologia dziecięca;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onkologia i hematologia dziecięca;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onkologia kliniczna;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patomorfologia;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pediatria;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psychiatria;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psychiatria dzieci i młodzieży;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radioterapia onkologiczna;</w:t>
      </w:r>
    </w:p>
    <w:p w:rsidR="0056300A" w:rsidRPr="0056300A" w:rsidRDefault="0056300A" w:rsidP="00862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stomatologia dziecięca.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dodatkowym etapie postępowania kwalifikacyjnego biorą udział lekarze niezakwalifikowani do odbywania szkolenia specjalizacyjnego w danym postępowaniu kwalifikacyjnym, którzy wskazali co najmniej jeden wariant wyboru obejmujący priorytetową dziedzinę medycyny w trybie </w:t>
      </w:r>
      <w:proofErr w:type="spellStart"/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rezydenckim</w:t>
      </w:r>
      <w:proofErr w:type="spellEnd"/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nie zostali zakwalifikowani na ten wariant w ramach pierwszego albo drugiego etapu postępowania kwalifikacyjnego. Lekarz, który został zakwalifikowany w pierwszym lub drugim etapie i nie potwierdził przyjęcia wskazanego wariantu, nie może zostać zakwalifikowany ponownie na ten wariant.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lastRenderedPageBreak/>
        <w:t>WNIOSEK O WERYFIKACJĘ POSTĘPOWANIA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Zgodnie z art. 16c ust. 14 lekarz biorący udział w postępowaniu kwalifikacyjnym może zwrócić się z wnioskiem do organu prowadzącego postępowanie o weryfikację postępowania konkursowego w terminie 2 dni od dnia ogłoszenia list rankingowych po pierwszym etapie </w:t>
      </w:r>
      <w:r w:rsidR="00945F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po drugim etapie.</w:t>
      </w:r>
    </w:p>
    <w:p w:rsidR="0056300A" w:rsidRPr="0056300A" w:rsidRDefault="0056300A" w:rsidP="00862A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6300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Zgodnie z Regulaminem postępowania kwalifikacyjnego (Rozporządzenie Ministra Zdrowia z dnia 4 maja 2023 r. w sprawie specjalizacji lekarzy i lekarzy dentystów), </w:t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wniosek </w:t>
      </w:r>
      <w:r w:rsidR="00ED7E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 w:rsidRPr="005630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 weryfikację postępowania konkursowego składa się wyłącznie za pośrednictwem platformy e-PUAP. Wnioski o weryfikację postępowania konkursowego złożone po terminie pozostawia się bez rozpoznania.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Ostateczne listy lekarzy zakwalifikowanych i niezakwalifikowanych zostaną niezwłocznie opublikowane w SMK i na stronach internetowych organów prowadzących postępowanie kwalifikacyjne.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Postępowanie kwalifikacyjne w przypadku lekarzy będących żołnierzami w czynnej służbie wojskowej oraz lekarzy zatrudnionych w podmiocie leczniczym utworzonym i nadzorowanym przez MON oraz w komórce lub jednostce podległej MON prowadzi Minister Obrony Narodowej.</w:t>
      </w:r>
    </w:p>
    <w:p w:rsidR="008B6F15" w:rsidRDefault="008B6F15" w:rsidP="00862A55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Uwaga: lekarz może brać udział tylko w jednym postępowaniu.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Lekarz składa za pomocą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Systemu Monitorowania Kształcenia Pracowników Medycznych (SMK)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odbywanie szkolenia specjalizacyjnego wraz z załącznikami, w dwóch terminach:</w:t>
      </w:r>
    </w:p>
    <w:p w:rsidR="008B6F15" w:rsidRDefault="008B6F15" w:rsidP="00862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28 lutego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na postępowanie kwalifikacyjne w terminie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1 - 31 marca</w:t>
      </w:r>
    </w:p>
    <w:p w:rsidR="008B6F15" w:rsidRDefault="008B6F15" w:rsidP="00862A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 września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 postępowanie kwalifikacyjne w terminie</w:t>
      </w:r>
      <w:r w:rsidR="00607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- 31 października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w postępowaniu kwalifikacyjnym w określonej dziedzinie medycyny, w określonym trybie odbywania szkolenia specjalizacyjnego nie zostały przyznane miejsca szkoleniowe, wnioski złożone na te miejsca pozostawia się bez rozpatrzenia.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ubiegania się o uzyskanie  dodatkowych punktów w trybie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rezydenckim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dołączyć: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 dyplomu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 stopnia naukowego doktora nauk medycznych,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 dokumentu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potwierdzającego udział w publikacji w czasopiśmie naukowym zamieszczonym w wykazie czasopism sporządzonych przez ministra właściwego do spraw nauki dla potrzeb oceny parametrycznej jednostek naukowych wydany przez Główną Bibliotekę Lekarską lub jej oddziały lub bibliotekę uczelni medycznych,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ubiegania się o uzyskanie dodatkowych punktów w trybie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pozarezydenckim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dołączyć: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 dyplomu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 stopnia naukowego doktora nauk medycznych,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skan dokumentu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potwierdzającego udział w publikacji w czasopiśmie naukowym zamieszczonym w wykazie czasopism sporządzonych przez ministra właściwego do spraw nauki dla potrzeb oceny parametrycznej jednostek naukowych wydany przez Główną Bibliotekę Lekarską lub jej oddziały lub bibliotekę uczelni medycznych,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 zaświadczenia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 o posiadaniu co najmniej 3-letniego okresu zatrudnienia lub stosunku służbowego do dnia rozpoczęcia postępowania kwalifikacyjnego (do dnia 30 września – w przypadku postępowania kwalifikacyjnego przeprowadzanego w terminie od dnia 1 października do dnia 31 października</w:t>
      </w:r>
      <w:r w:rsid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dnia 30 września – w przypadku postępowania kwalifikacyjnego przeprowadzanego </w:t>
      </w:r>
      <w:r w:rsid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od dnia 1 marca do dnia 31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zgodnego z kierunkiem specjalizacji, </w:t>
      </w:r>
      <w:r w:rsidR="00723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wymiarze czasu pracy, w jednostce uprawnionej do prowadzenia szkolenia specjalizacyjnego,</w:t>
      </w:r>
    </w:p>
    <w:p w:rsidR="008B6F15" w:rsidRDefault="008B6F15" w:rsidP="00862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 zaświadczenia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pracodawcy informujący o zajmowanym stanowisku –                w przypadku nauczycieli akademickich zatrudnionych w uczelniach medycznych lub innych uczelniach prowadzących działalność w dziedzinie nauk medycznych.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kwalifikacyjne obejmuje:</w:t>
      </w:r>
    </w:p>
    <w:p w:rsidR="008B6F15" w:rsidRDefault="008B6F15" w:rsidP="00862A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formalną wniosku</w:t>
      </w:r>
    </w:p>
    <w:p w:rsidR="008B6F15" w:rsidRDefault="008B6F15" w:rsidP="00862A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konkursowe w przypadku, gdy liczba wnioskujących przekroczy liczbę wolnych miejsc szkoleniowych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postępowaniu konkursowym uwzględnia się:</w:t>
      </w:r>
    </w:p>
    <w:p w:rsidR="008B6F15" w:rsidRDefault="008B6F15" w:rsidP="00862A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trybie rezydentury - wynik egzaminu LEP/LDEP albo LEK/LDEK oraz punkty dodatkowe</w:t>
      </w:r>
      <w:r w:rsidR="00255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B6F15" w:rsidRDefault="008B6F15" w:rsidP="00862A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trybie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pozarezydenckim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lekarz nie posiada żadnej lub odpowiedniej specjalizacji I°/II°, bądź tytułu specjalisty - wynik egzaminu LEP/LDEP albo LEK/LDEK oraz punkty dodatkowe</w:t>
      </w:r>
      <w:r w:rsidR="00255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B6F15" w:rsidRDefault="008B6F15" w:rsidP="00862A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trybie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pozarezydenckim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  lekarz posiada odpowiednią specjalizację I°/II° lub tytuł specjalisty - wynik egzaminu I°/II° lub PES lub LEP/LDEP albo LEK/LDEK oraz punkty dodatkowe</w:t>
      </w:r>
    </w:p>
    <w:p w:rsidR="008B6F15" w:rsidRDefault="008B6F15" w:rsidP="00862A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przypadku uzyskania przez dwóch lub więcej lekarzy, ubiegających się o miejsce szkoleniowe w tej samej dziedzinie, identycznego wyniku w postępowaniu konkursowym - średnią ocenę z egzaminów uzyskaną w okresie studiów liczoną do dwóch znaków po przecinku, </w:t>
      </w:r>
      <w:r>
        <w:rPr>
          <w:rFonts w:ascii="Times New Roman" w:hAnsi="Times New Roman" w:cs="Times New Roman"/>
          <w:sz w:val="24"/>
          <w:szCs w:val="24"/>
        </w:rPr>
        <w:t>obliczoną na podstawie danych zawartych w karcie osiągnięć studenta,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wskazaniem skali ocen, jaka obowiązywała na uczelni </w:t>
      </w:r>
    </w:p>
    <w:p w:rsidR="008B6F15" w:rsidRDefault="008B6F15" w:rsidP="00862A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jeżeli dwóch lub więcej lekarzy ubiegających się o miejsce szkoleniowe w tej samej dziedzinie uzyska identyczny wynik postępowania oraz identyczną średnią arytmetyczną ocen z egzaminów w okresie studiów, liczoną do dwóch cyfr po przecinku, o kolejności na liście rankingowej decyduje czas złożenia wniosku niezawierającego braków formalnych.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Punkty dodatkowe (w trybach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pozarezydenckich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przyznawane są za:</w:t>
      </w:r>
    </w:p>
    <w:p w:rsidR="008B6F15" w:rsidRDefault="008B6F15" w:rsidP="00862A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stopnia naukowego doktora nauk medycznych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 punktów</w:t>
      </w:r>
    </w:p>
    <w:p w:rsidR="008B6F15" w:rsidRDefault="008B6F15" w:rsidP="00862A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3 letni okres zatrudnienia lub stosunku służbowego do dnia rozpoczęcia postępowania kwalifikacyjnego tj. do dnia 28 lutego lub do dnia 30 września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pełnym wymiarze czasu pracy w jednostce akredytowanej zgodny z kierunkiem specjalizacji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 punktów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w przypadku nauczycieli akademickich zatrudnionych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uczelniach medycznych lub innych uczelniach prowadzących działalność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dziedzinie nauk medycznych - dodatkowe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 punktów</w:t>
      </w:r>
    </w:p>
    <w:p w:rsidR="008B6F15" w:rsidRDefault="008B6F15" w:rsidP="00862A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publikacje w czasopismach naukowych zamieszczone w wykazie czasopism sporządzonym przez ministra właściwego do spraw nauki dla potrzeb oceny parametrycznej jednostek naukowych (po 0,5 punktu za udział w jednej publikacji)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max 5 punktów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 postępowania konkursowego stanowi procent maksymalnej liczby możliwych do uzyskania punktów za:</w:t>
      </w:r>
    </w:p>
    <w:p w:rsidR="008B6F15" w:rsidRDefault="008B6F15" w:rsidP="00862A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LEP/LDEP albo LEK/LDEK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200 punktów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(ustalana przez Dyrektora CEM odrębnie dla każdego egzaminu)</w:t>
      </w:r>
    </w:p>
    <w:p w:rsidR="008B6F15" w:rsidRDefault="008B6F15" w:rsidP="00862A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specjalizacyjny w zakresie odpowiedniej specjalizacji I°/II° lub PES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200 punktów</w:t>
      </w:r>
    </w:p>
    <w:p w:rsidR="008B6F15" w:rsidRDefault="008B6F15" w:rsidP="00862A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punkty dodatkowe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 punktów</w:t>
      </w: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 możliwych do uzyskania punktów wynosi:</w:t>
      </w:r>
    </w:p>
    <w:p w:rsidR="008B6F15" w:rsidRDefault="008B6F15" w:rsidP="00862A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trybie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rezydenckim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- 210 punktów</w:t>
      </w:r>
    </w:p>
    <w:p w:rsidR="008B6F15" w:rsidRDefault="008B6F15" w:rsidP="00862A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trybie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pozarezydenckim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- 220 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B6F15" w:rsidRDefault="008B6F15" w:rsidP="008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F1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 rozpoczyna szkolenie specjalizacyjne w terminie nie dłuższym niż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miesiące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określonej w skierowaniu, jako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planowana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rozpoczęcia szkolenia. Kierownik specjalizacji potwierdza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faktyczną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datę rozpoczęcia szkolenia specjalizacyjnego w EKS.</w:t>
      </w:r>
    </w:p>
    <w:p w:rsidR="008B6F15" w:rsidRPr="00862A55" w:rsidRDefault="008B6F15" w:rsidP="00862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 z wymaganymi wpisami stanowi dowód odbycia szkolenia specjalizacyjnego zgodnie     z jego programem.</w:t>
      </w:r>
    </w:p>
    <w:p w:rsidR="009D3B6E" w:rsidRDefault="009D3B6E" w:rsidP="00862A55">
      <w:pPr>
        <w:jc w:val="both"/>
      </w:pPr>
    </w:p>
    <w:sectPr w:rsidR="009D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1A2"/>
    <w:multiLevelType w:val="multilevel"/>
    <w:tmpl w:val="043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E55E5"/>
    <w:multiLevelType w:val="multilevel"/>
    <w:tmpl w:val="E8F0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37DC1"/>
    <w:multiLevelType w:val="multilevel"/>
    <w:tmpl w:val="4C0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308E4"/>
    <w:multiLevelType w:val="multilevel"/>
    <w:tmpl w:val="738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64F10"/>
    <w:multiLevelType w:val="multilevel"/>
    <w:tmpl w:val="D9B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B5DA8"/>
    <w:multiLevelType w:val="multilevel"/>
    <w:tmpl w:val="7A4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6438F"/>
    <w:multiLevelType w:val="multilevel"/>
    <w:tmpl w:val="0C3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9551C"/>
    <w:multiLevelType w:val="multilevel"/>
    <w:tmpl w:val="B18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C0"/>
    <w:rsid w:val="00032022"/>
    <w:rsid w:val="000B785D"/>
    <w:rsid w:val="00106157"/>
    <w:rsid w:val="001E1B0E"/>
    <w:rsid w:val="00255C8D"/>
    <w:rsid w:val="0056300A"/>
    <w:rsid w:val="006076C0"/>
    <w:rsid w:val="007236F9"/>
    <w:rsid w:val="007539F4"/>
    <w:rsid w:val="007A01AC"/>
    <w:rsid w:val="00862A55"/>
    <w:rsid w:val="008B6F15"/>
    <w:rsid w:val="008C3E94"/>
    <w:rsid w:val="00945FD5"/>
    <w:rsid w:val="009D3B6E"/>
    <w:rsid w:val="00AF10C0"/>
    <w:rsid w:val="00B600B4"/>
    <w:rsid w:val="00BB0D84"/>
    <w:rsid w:val="00ED7EF4"/>
    <w:rsid w:val="00F7504C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6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1591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Myślińska</dc:creator>
  <cp:keywords/>
  <dc:description/>
  <cp:lastModifiedBy>Dagmara Myślińska</cp:lastModifiedBy>
  <cp:revision>21</cp:revision>
  <dcterms:created xsi:type="dcterms:W3CDTF">2025-04-09T04:29:00Z</dcterms:created>
  <dcterms:modified xsi:type="dcterms:W3CDTF">2025-04-09T05:33:00Z</dcterms:modified>
</cp:coreProperties>
</file>