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6C" w:rsidRPr="0015406C" w:rsidRDefault="0015406C">
      <w:pPr>
        <w:spacing w:before="0" w:line="100" w:lineRule="atLeast"/>
        <w:jc w:val="both"/>
        <w:rPr>
          <w:rFonts w:cs="Times New Roman"/>
          <w:bCs/>
          <w:sz w:val="22"/>
          <w:szCs w:val="22"/>
        </w:rPr>
      </w:pPr>
      <w:bookmarkStart w:id="0" w:name="_GoBack"/>
      <w:bookmarkEnd w:id="0"/>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4032A5"/>
      </w:sdtContent>
    </w:sdt>
    <w:p w:rsidR="008F0683" w:rsidRDefault="0015406C">
      <w:pPr>
        <w:pStyle w:val="Spistreci1"/>
        <w:rPr>
          <w:rFonts w:asciiTheme="minorHAnsi" w:eastAsiaTheme="minorEastAsia" w:hAnsiTheme="minorHAnsi" w:cstheme="minorBidi"/>
          <w:noProof/>
          <w:sz w:val="22"/>
          <w:szCs w:val="22"/>
          <w:lang w:val="pl-PL"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8F0683">
        <w:rPr>
          <w:noProof/>
          <w:lang w:val="pl-PL"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lastRenderedPageBreak/>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lastRenderedPageBreak/>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4.6.5. PERMIS DE SÉJOUR TEMPORAIRE EN VUE D’EFFECTUER LE TRAVAIL PAR LE RESSORTISSANT ÉTRANGER DÉTACHÉ PAR UN 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lastRenderedPageBreak/>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Default="008F0683">
      <w:pPr>
        <w:pStyle w:val="Spistreci3"/>
        <w:rPr>
          <w:rFonts w:asciiTheme="minorHAnsi" w:eastAsiaTheme="minorEastAsia" w:hAnsiTheme="minorHAnsi" w:cstheme="minorBidi"/>
          <w:noProof/>
          <w:sz w:val="22"/>
          <w:szCs w:val="22"/>
          <w:lang w:val="pl-PL" w:eastAsia="pl-PL"/>
        </w:rPr>
      </w:pPr>
      <w:r>
        <w:rPr>
          <w:noProof/>
        </w:rPr>
        <w:lastRenderedPageBreak/>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lastRenderedPageBreak/>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lastRenderedPageBreak/>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lastRenderedPageBreak/>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Default="008F0683">
      <w:pPr>
        <w:pStyle w:val="Spistreci1"/>
        <w:rPr>
          <w:rFonts w:asciiTheme="minorHAnsi" w:eastAsiaTheme="minorEastAsia" w:hAnsiTheme="minorHAnsi" w:cstheme="minorBidi"/>
          <w:noProof/>
          <w:sz w:val="22"/>
          <w:szCs w:val="22"/>
          <w:lang w:val="pl-PL"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4032A5"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lastRenderedPageBreak/>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lastRenderedPageBreak/>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la demande doit être signée par l'étranger résidant en Pologne et pas par le membre de sa famille pour lequel l'autorisation doit être accordée</w:t>
      </w:r>
      <w:r w:rsidRPr="0078002B">
        <w:rPr>
          <w:color w:val="000000"/>
          <w:sz w:val="22"/>
          <w:szCs w:val="22"/>
        </w:rPr>
        <w:t xml:space="preserve">. En cas de sollicitation d'une autorisation de séjour temporaire visée aux points IV, V, VI ou VIII du Chapitre IV point 4.6.12, pour un 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w:t>
      </w:r>
      <w:r w:rsidRPr="0078002B">
        <w:rPr>
          <w:color w:val="000000"/>
          <w:sz w:val="22"/>
          <w:szCs w:val="22"/>
        </w:rPr>
        <w:lastRenderedPageBreak/>
        <w:t>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lastRenderedPageBreak/>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lastRenderedPageBreak/>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r>
      <w:r w:rsidRPr="0015406C">
        <w:rPr>
          <w:sz w:val="22"/>
          <w:szCs w:val="22"/>
        </w:rPr>
        <w:lastRenderedPageBreak/>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ressortissants de pays tiers (J O UE L 157 du 15 juin 2002, p. 1, modifié), </w:t>
      </w:r>
      <w:r w:rsidRPr="0015406C">
        <w:rPr>
          <w:rFonts w:ascii="Calibri" w:hAnsi="Calibri"/>
          <w:b/>
          <w:sz w:val="22"/>
          <w:szCs w:val="22"/>
        </w:rPr>
        <w:t xml:space="preserve">avec annotation « ICT », délivré par un autre État membre de l’Union Européenne, notamment par un Etat qui ne fait pas partie de l’espace </w:t>
      </w:r>
      <w:r w:rsidRPr="0015406C">
        <w:rPr>
          <w:rFonts w:ascii="Calibri" w:hAnsi="Calibri"/>
          <w:b/>
          <w:sz w:val="22"/>
          <w:szCs w:val="22"/>
        </w:rPr>
        <w:lastRenderedPageBreak/>
        <w:t>Schengen</w:t>
      </w:r>
      <w:r w:rsidRPr="0015406C">
        <w:rPr>
          <w:rFonts w:ascii="Calibri" w:hAnsi="Calibri"/>
          <w:sz w:val="22"/>
          <w:szCs w:val="22"/>
        </w:rPr>
        <w:t xml:space="preserve">, 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xml:space="preserve">, sous réserve </w:t>
      </w:r>
      <w:r w:rsidRPr="0015406C">
        <w:rPr>
          <w:rFonts w:ascii="Calibri" w:hAnsi="Calibri"/>
          <w:sz w:val="22"/>
          <w:szCs w:val="22"/>
        </w:rPr>
        <w:lastRenderedPageBreak/>
        <w:t>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xml:space="preserve">, s’il n’est pas autorisé à continuer son séjour  sur ce territoire, en particulier lorsque son permis de séjour temporaire ou de séjour permanent ou de résident de longue durée de </w:t>
      </w:r>
      <w:r w:rsidRPr="0015406C">
        <w:rPr>
          <w:sz w:val="22"/>
          <w:szCs w:val="22"/>
        </w:rPr>
        <w:lastRenderedPageBreak/>
        <w:t>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w:t>
      </w:r>
      <w:r w:rsidRPr="0015406C">
        <w:rPr>
          <w:sz w:val="22"/>
          <w:szCs w:val="22"/>
        </w:rPr>
        <w:lastRenderedPageBreak/>
        <w:t xml:space="preserve">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lastRenderedPageBreak/>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lastRenderedPageBreak/>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lastRenderedPageBreak/>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w:t>
      </w:r>
      <w:r w:rsidRPr="0078002B">
        <w:rPr>
          <w:sz w:val="22"/>
          <w:szCs w:val="22"/>
        </w:rPr>
        <w:lastRenderedPageBreak/>
        <w:t xml:space="preserve">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Si la demande d'octroi de l'autorisation temporaire de séjour, de résidence permanente d'un étranger ou de l'autorisation de séjour du résident de longue durée UE n'a pas été accompagnée 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w:t>
      </w:r>
      <w:r w:rsidRPr="0078002B">
        <w:rPr>
          <w:sz w:val="22"/>
          <w:szCs w:val="22"/>
        </w:rPr>
        <w:lastRenderedPageBreak/>
        <w:t xml:space="preserve">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lastRenderedPageBreak/>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w:t>
      </w:r>
      <w:r w:rsidRPr="003A30E0">
        <w:rPr>
          <w:rFonts w:ascii="Calibri" w:hAnsi="Calibri"/>
          <w:sz w:val="22"/>
          <w:szCs w:val="22"/>
        </w:rPr>
        <w:lastRenderedPageBreak/>
        <w:t xml:space="preserve">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r>
      <w:r w:rsidRPr="0015406C">
        <w:rPr>
          <w:sz w:val="22"/>
          <w:szCs w:val="22"/>
        </w:rPr>
        <w:lastRenderedPageBreak/>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lastRenderedPageBreak/>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lastRenderedPageBreak/>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w:t>
      </w:r>
      <w:r w:rsidRPr="0015406C">
        <w:rPr>
          <w:sz w:val="22"/>
          <w:szCs w:val="22"/>
        </w:rPr>
        <w:lastRenderedPageBreak/>
        <w:t xml:space="preserve">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lastRenderedPageBreak/>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lastRenderedPageBreak/>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 xml:space="preserve">7 </w:t>
      </w:r>
      <w:r w:rsidRPr="0015406C">
        <w:rPr>
          <w:b/>
          <w:sz w:val="22"/>
          <w:szCs w:val="22"/>
        </w:rPr>
        <w:lastRenderedPageBreak/>
        <w:t>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w:t>
      </w:r>
      <w:r w:rsidRPr="0015406C">
        <w:rPr>
          <w:sz w:val="22"/>
          <w:szCs w:val="22"/>
        </w:rPr>
        <w:lastRenderedPageBreak/>
        <w:t xml:space="preserve">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défaut de nomination d’un mandataire 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lastRenderedPageBreak/>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 xml:space="preserve">par l’intermédiaire des autres opérateurs postaux qu’un opérateur désigné (Poczta Polska Spółka Akcyjna) ou par le biais d’une </w:t>
      </w:r>
      <w:r w:rsidRPr="0015406C">
        <w:rPr>
          <w:b/>
          <w:sz w:val="22"/>
          <w:szCs w:val="22"/>
        </w:rPr>
        <w:lastRenderedPageBreak/>
        <w:t>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lastRenderedPageBreak/>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w:t>
      </w:r>
      <w:r w:rsidRPr="0015406C">
        <w:rPr>
          <w:rFonts w:ascii="Calibri" w:hAnsi="Calibri"/>
          <w:sz w:val="22"/>
          <w:szCs w:val="22"/>
        </w:rPr>
        <w:lastRenderedPageBreak/>
        <w:t>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w:t>
      </w:r>
      <w:r w:rsidRPr="0015406C">
        <w:rPr>
          <w:sz w:val="22"/>
          <w:szCs w:val="22"/>
        </w:rPr>
        <w:lastRenderedPageBreak/>
        <w:t xml:space="preserve">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lastRenderedPageBreak/>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les autorisations de séjour temporaire visées dans l'art.160 points 4, 5 ou 6, l'art. 176 et l'art. 186 alinéa 1 point 8 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lastRenderedPageBreak/>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lastRenderedPageBreak/>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 xml:space="preserve">contre </w:t>
      </w:r>
      <w:r w:rsidRPr="0015406C">
        <w:rPr>
          <w:rFonts w:ascii="Calibri" w:hAnsi="Calibri"/>
          <w:b/>
          <w:sz w:val="22"/>
          <w:szCs w:val="22"/>
        </w:rPr>
        <w:lastRenderedPageBreak/>
        <w:t>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lastRenderedPageBreak/>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lastRenderedPageBreak/>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w:t>
      </w:r>
      <w:r w:rsidRPr="0015406C">
        <w:rPr>
          <w:rStyle w:val="apple-style-span"/>
          <w:b/>
          <w:sz w:val="22"/>
          <w:szCs w:val="22"/>
        </w:rPr>
        <w:lastRenderedPageBreak/>
        <w:t>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w:t>
      </w:r>
      <w:r w:rsidRPr="0015406C">
        <w:rPr>
          <w:rFonts w:ascii="Calibri" w:hAnsi="Calibri"/>
          <w:sz w:val="22"/>
          <w:szCs w:val="22"/>
        </w:rPr>
        <w:lastRenderedPageBreak/>
        <w:t>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lastRenderedPageBreak/>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lastRenderedPageBreak/>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lastRenderedPageBreak/>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lastRenderedPageBreak/>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lastRenderedPageBreak/>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w:t>
      </w:r>
      <w:r w:rsidRPr="0015406C">
        <w:rPr>
          <w:sz w:val="22"/>
          <w:szCs w:val="22"/>
        </w:rPr>
        <w:lastRenderedPageBreak/>
        <w:t>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lastRenderedPageBreak/>
        <w:t>12. PERMIS DE SÉJOUR TEMPORAIRE POUR LES MEMBRES DE LA FAMILLE  DE CITOYENS DE LA RÉPUBLIQUE DE POLOGNE</w:t>
      </w:r>
      <w:r w:rsidRPr="0015406C">
        <w:rPr>
          <w:sz w:val="22"/>
          <w:szCs w:val="22"/>
        </w:rPr>
        <w:t xml:space="preserve"> 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famille d’un citoyen de la République de Pologne ou d’un permis de séjour permanent octroyé au fait d'être marié à un citoyen polonais</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lastRenderedPageBreak/>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 xml:space="preserve">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w:t>
      </w:r>
      <w:r w:rsidRPr="0015406C">
        <w:rPr>
          <w:sz w:val="22"/>
          <w:szCs w:val="22"/>
        </w:rPr>
        <w:lastRenderedPageBreak/>
        <w:t>envisageant d’exercer une activité économique ainsi qu’a des ressortissants étrangers vivant en Pologne avec leurs familles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w:t>
      </w:r>
      <w:r w:rsidRPr="000B3B9D">
        <w:rPr>
          <w:rFonts w:cs="Times New Roman"/>
          <w:sz w:val="22"/>
          <w:szCs w:val="22"/>
        </w:rPr>
        <w:lastRenderedPageBreak/>
        <w:t>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  l'étranger concerné par la demande d'octroi de </w:t>
      </w:r>
      <w:r w:rsidRPr="0078002B">
        <w:rPr>
          <w:rFonts w:cs="Times New Roman"/>
          <w:b/>
          <w:sz w:val="22"/>
          <w:szCs w:val="22"/>
        </w:rPr>
        <w:t xml:space="preserve">l'autorisation de séjour temporaire visé dans les points IV, V, VI ou VII du Chapitre IV </w:t>
      </w:r>
      <w:r w:rsidRPr="0078002B">
        <w:rPr>
          <w:rFonts w:cs="Times New Roman"/>
          <w:b/>
          <w:sz w:val="22"/>
          <w:szCs w:val="22"/>
        </w:rPr>
        <w:lastRenderedPageBreak/>
        <w:t>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lastRenderedPageBreak/>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lastRenderedPageBreak/>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lastRenderedPageBreak/>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 xml:space="preserve">en vue d’exécuter le travail dans le cadre d’un transfert temporaire intragroupe et de permis de séjour temporaire à des fins de mobilité </w:t>
      </w:r>
      <w:r w:rsidRPr="0015406C">
        <w:rPr>
          <w:b/>
          <w:sz w:val="22"/>
          <w:szCs w:val="22"/>
        </w:rPr>
        <w:lastRenderedPageBreak/>
        <w:t>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lastRenderedPageBreak/>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lastRenderedPageBreak/>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w:t>
      </w:r>
      <w:r w:rsidRPr="0015406C">
        <w:rPr>
          <w:sz w:val="22"/>
          <w:szCs w:val="22"/>
        </w:rPr>
        <w:lastRenderedPageBreak/>
        <w:t>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lastRenderedPageBreak/>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w:t>
      </w:r>
      <w:r w:rsidRPr="0015406C">
        <w:rPr>
          <w:sz w:val="22"/>
          <w:szCs w:val="22"/>
        </w:rPr>
        <w:lastRenderedPageBreak/>
        <w:t xml:space="preserve">(point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lastRenderedPageBreak/>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lastRenderedPageBreak/>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w:t>
      </w:r>
      <w:r w:rsidRPr="0015406C">
        <w:rPr>
          <w:sz w:val="22"/>
          <w:szCs w:val="22"/>
        </w:rPr>
        <w:lastRenderedPageBreak/>
        <w:t xml:space="preserve">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demande du 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w:t>
      </w:r>
      <w:r w:rsidRPr="0015406C">
        <w:rPr>
          <w:sz w:val="22"/>
          <w:szCs w:val="22"/>
        </w:rPr>
        <w:lastRenderedPageBreak/>
        <w:t xml:space="preserve">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ressortissant étranger détaché par un employeur étranger sur le territoire </w:t>
      </w:r>
      <w:r w:rsidRPr="0015406C">
        <w:rPr>
          <w:sz w:val="22"/>
          <w:szCs w:val="22"/>
        </w:rPr>
        <w:lastRenderedPageBreak/>
        <w:t>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w:t>
      </w:r>
      <w:r w:rsidRPr="0015406C">
        <w:rPr>
          <w:b/>
          <w:sz w:val="22"/>
          <w:szCs w:val="22"/>
        </w:rPr>
        <w:lastRenderedPageBreak/>
        <w:t xml:space="preserve">domicile assuré ne s’applique pas </w:t>
      </w:r>
      <w:r w:rsidRPr="0015406C">
        <w:rPr>
          <w:sz w:val="22"/>
          <w:szCs w:val="22"/>
        </w:rPr>
        <w:t>entre autre aux époux des citoyens polonais et aux victimes de la traite des êtres humains.</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lastRenderedPageBreak/>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t xml:space="preserve">En cas de demande du ressortissant étranger de permis de séjour temporaire pour un employé stagiaire ou de permis de 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lastRenderedPageBreak/>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Pour la procédure d'octroi 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lastRenderedPageBreak/>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lastRenderedPageBreak/>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w:t>
      </w:r>
      <w:r w:rsidRPr="0078002B">
        <w:rPr>
          <w:sz w:val="22"/>
          <w:szCs w:val="22"/>
        </w:rPr>
        <w:lastRenderedPageBreak/>
        <w:t>l'étranger. Cette contrainte est 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lastRenderedPageBreak/>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w:t>
      </w:r>
      <w:r w:rsidRPr="0015406C">
        <w:rPr>
          <w:sz w:val="22"/>
          <w:szCs w:val="22"/>
        </w:rPr>
        <w:lastRenderedPageBreak/>
        <w:t xml:space="preserve">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lastRenderedPageBreak/>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lastRenderedPageBreak/>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w:t>
      </w:r>
      <w:r w:rsidR="0015406C" w:rsidRPr="0015406C">
        <w:rPr>
          <w:sz w:val="22"/>
          <w:szCs w:val="22"/>
        </w:rPr>
        <w:lastRenderedPageBreak/>
        <w:t>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lastRenderedPageBreak/>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lastRenderedPageBreak/>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lastRenderedPageBreak/>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La demande de modification de l'autorisation de séjour temporaire et de travail est déposée par l'étranger sur un autre 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lastRenderedPageBreak/>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w:t>
      </w:r>
      <w:r w:rsidR="00E40805" w:rsidRPr="00E40805">
        <w:rPr>
          <w:sz w:val="22"/>
          <w:szCs w:val="22"/>
        </w:rPr>
        <w:lastRenderedPageBreak/>
        <w:t>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w:t>
      </w:r>
      <w:r w:rsidRPr="0015406C">
        <w:rPr>
          <w:rFonts w:ascii="Calibri" w:hAnsi="Calibri"/>
          <w:sz w:val="22"/>
          <w:szCs w:val="22"/>
        </w:rPr>
        <w:lastRenderedPageBreak/>
        <w:t xml:space="preserve">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t>L'AUTORISATION DE SEJOUR TEMPORAIRE ET DE TRAVAIL EN CAS DE LA PRISE DES FONCTIONS DANS LA GÉRANCE D'UNE 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lastRenderedPageBreak/>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w:t>
      </w:r>
      <w:r w:rsidRPr="0015406C">
        <w:rPr>
          <w:sz w:val="22"/>
          <w:szCs w:val="22"/>
        </w:rPr>
        <w:lastRenderedPageBreak/>
        <w:t xml:space="preserve">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w:t>
      </w:r>
      <w:r w:rsidRPr="0015406C">
        <w:rPr>
          <w:sz w:val="22"/>
          <w:szCs w:val="22"/>
        </w:rPr>
        <w:lastRenderedPageBreak/>
        <w:t>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lastRenderedPageBreak/>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w:t>
      </w:r>
      <w:r w:rsidRPr="0015406C">
        <w:rPr>
          <w:sz w:val="22"/>
          <w:szCs w:val="22"/>
        </w:rPr>
        <w:lastRenderedPageBreak/>
        <w:t xml:space="preserve">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lastRenderedPageBreak/>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voïvode 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lastRenderedPageBreak/>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lastRenderedPageBreak/>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État membre de </w:t>
      </w:r>
      <w:r w:rsidRPr="0015406C">
        <w:rPr>
          <w:rFonts w:ascii="Calibri" w:hAnsi="Calibri"/>
          <w:sz w:val="22"/>
          <w:szCs w:val="22"/>
        </w:rPr>
        <w:lastRenderedPageBreak/>
        <w:t xml:space="preserve">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lastRenderedPageBreak/>
        <w:t xml:space="preserve"> ne rende pas de décision de refus dans le délai de 20 jours. </w:t>
      </w:r>
    </w:p>
    <w:p w:rsidR="00537985" w:rsidRPr="0015406C" w:rsidRDefault="00537985">
      <w:pPr>
        <w:pStyle w:val="Tekstpodstawowy"/>
        <w:rPr>
          <w:rFonts w:ascii="Calibri" w:hAnsi="Calibri"/>
          <w:sz w:val="22"/>
          <w:szCs w:val="22"/>
        </w:rPr>
      </w:pPr>
      <w:bookmarkStart w:id="181" w:name="_Hlk97293208"/>
      <w:r w:rsidRPr="0078002B">
        <w:rPr>
          <w:rFonts w:ascii="Calibri" w:hAnsi="Calibri"/>
          <w:b/>
          <w:sz w:val="22"/>
          <w:szCs w:val="22"/>
        </w:rPr>
        <w:t>La notification</w:t>
      </w:r>
      <w:r w:rsidRPr="00537985">
        <w:rPr>
          <w:rFonts w:ascii="Calibri" w:hAnsi="Calibri"/>
          <w:sz w:val="22"/>
          <w:szCs w:val="22"/>
        </w:rPr>
        <w:t xml:space="preserve"> doit être faite </w:t>
      </w:r>
      <w:r w:rsidRPr="0078002B">
        <w:rPr>
          <w:rFonts w:ascii="Calibri" w:hAnsi="Calibri"/>
          <w:b/>
          <w:sz w:val="22"/>
          <w:szCs w:val="22"/>
        </w:rPr>
        <w:t>en polonais</w:t>
      </w:r>
      <w:r w:rsidRPr="00537985">
        <w:rPr>
          <w:rFonts w:ascii="Calibri" w:hAnsi="Calibri"/>
          <w:sz w:val="22"/>
          <w:szCs w:val="22"/>
        </w:rPr>
        <w:t>, soumise par écrit sur papier ou sous forme électronique à l'adresse de livraison électronique visée à l'art. 2 point 1 de la loi du 18 novembre 2020 relative à la délivrance électronique (Journal des lois, article 2320 et de 2021, article 72, 802, 1135, 1163 et 1598) et contiennent des données et informations sur un étranger ayant l'intention d'utiliser la mobilité courte- terme:</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le prénom, nom, fonction de service et signature de la personne ou les personnes habilitée(s) à représenter l'unité accueillante ayant son siège dans l'État membre autre que celui 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w:t>
      </w:r>
      <w:r w:rsidRPr="0015406C">
        <w:rPr>
          <w:rFonts w:ascii="Calibri" w:hAnsi="Calibri"/>
          <w:sz w:val="22"/>
          <w:szCs w:val="22"/>
        </w:rPr>
        <w:lastRenderedPageBreak/>
        <w:t xml:space="preserve">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w:t>
      </w:r>
      <w:r w:rsidRPr="0015406C">
        <w:rPr>
          <w:rFonts w:ascii="Calibri" w:hAnsi="Calibri"/>
          <w:b/>
          <w:sz w:val="22"/>
          <w:szCs w:val="22"/>
        </w:rPr>
        <w:lastRenderedPageBreak/>
        <w:t xml:space="preserve">longue durée d’un cadre, d’un expert ou d’un 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w:t>
      </w:r>
      <w:r w:rsidRPr="0015406C">
        <w:rPr>
          <w:rFonts w:ascii="Calibri" w:hAnsi="Calibri"/>
          <w:sz w:val="22"/>
          <w:szCs w:val="22"/>
        </w:rPr>
        <w:lastRenderedPageBreak/>
        <w:t xml:space="preserve">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w:t>
      </w:r>
      <w:r w:rsidRPr="0015406C">
        <w:rPr>
          <w:rFonts w:ascii="Calibri" w:hAnsi="Calibri"/>
          <w:sz w:val="22"/>
          <w:szCs w:val="22"/>
        </w:rPr>
        <w:lastRenderedPageBreak/>
        <w:t xml:space="preserve">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lastRenderedPageBreak/>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w:t>
      </w:r>
      <w:r w:rsidRPr="0015406C">
        <w:rPr>
          <w:rFonts w:ascii="Calibri" w:hAnsi="Calibri"/>
          <w:sz w:val="22"/>
          <w:szCs w:val="22"/>
        </w:rPr>
        <w:lastRenderedPageBreak/>
        <w:t xml:space="preserve">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de l’emploi et les institutions du marché du travail, qui a fait </w:t>
      </w:r>
      <w:r w:rsidRPr="0015406C">
        <w:rPr>
          <w:rFonts w:ascii="Calibri" w:hAnsi="Calibri"/>
          <w:sz w:val="22"/>
          <w:szCs w:val="22"/>
        </w:rPr>
        <w:lastRenderedPageBreak/>
        <w:t>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lastRenderedPageBreak/>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w:t>
      </w:r>
      <w:r w:rsidRPr="0015406C">
        <w:rPr>
          <w:rFonts w:ascii="Calibri" w:hAnsi="Calibri"/>
          <w:sz w:val="22"/>
          <w:szCs w:val="22"/>
        </w:rPr>
        <w:lastRenderedPageBreak/>
        <w:t xml:space="preserve">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 xml:space="preserve">dans un autre État </w:t>
      </w:r>
      <w:r w:rsidRPr="0015406C">
        <w:rPr>
          <w:rFonts w:ascii="Calibri" w:hAnsi="Calibri"/>
          <w:b/>
          <w:sz w:val="22"/>
          <w:szCs w:val="22"/>
        </w:rPr>
        <w:lastRenderedPageBreak/>
        <w:t>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lastRenderedPageBreak/>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lastRenderedPageBreak/>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voir un revenu qui n’est inférieur à douze fois de la 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lastRenderedPageBreak/>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occuper une fonction dans la direction 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 xml:space="preserve">lorsque l’objet du séjour est </w:t>
      </w:r>
      <w:r w:rsidRPr="0015406C">
        <w:rPr>
          <w:b/>
          <w:sz w:val="22"/>
          <w:szCs w:val="22"/>
        </w:rPr>
        <w:lastRenderedPageBreak/>
        <w:t>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 xml:space="preserve">de travail ou pour des infractions mentionnées par la loi du 15 juin 2012 relative </w:t>
      </w:r>
      <w:r w:rsidRPr="0015406C">
        <w:rPr>
          <w:sz w:val="22"/>
          <w:szCs w:val="22"/>
        </w:rPr>
        <w:lastRenderedPageBreak/>
        <w:t>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lastRenderedPageBreak/>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également octroyé lorsque</w:t>
      </w:r>
      <w:r w:rsidRPr="0015406C">
        <w:rPr>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lastRenderedPageBreak/>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w:t>
      </w:r>
      <w:r w:rsidRPr="0015406C">
        <w:rPr>
          <w:sz w:val="22"/>
          <w:szCs w:val="22"/>
        </w:rPr>
        <w:lastRenderedPageBreak/>
        <w:t>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15406C" w:rsidRPr="0015406C" w:rsidRDefault="00537985" w:rsidP="0015406C">
      <w:pPr>
        <w:spacing w:line="100" w:lineRule="atLeast"/>
        <w:jc w:val="both"/>
        <w:rPr>
          <w:rFonts w:cs="Times New Roman"/>
          <w:sz w:val="22"/>
          <w:szCs w:val="22"/>
        </w:rPr>
      </w:pPr>
      <w:r w:rsidRPr="00537985">
        <w:rPr>
          <w:b/>
          <w:sz w:val="22"/>
          <w:szCs w:val="22"/>
        </w:rPr>
        <w:t xml:space="preserve">La notification </w:t>
      </w:r>
      <w:r w:rsidRPr="0078002B">
        <w:rPr>
          <w:sz w:val="22"/>
          <w:szCs w:val="22"/>
        </w:rPr>
        <w:t xml:space="preserve">doit être faite </w:t>
      </w:r>
      <w:r w:rsidRPr="00537985">
        <w:rPr>
          <w:b/>
          <w:sz w:val="22"/>
          <w:szCs w:val="22"/>
        </w:rPr>
        <w:t>en polonais</w:t>
      </w:r>
      <w:r w:rsidRPr="0078002B">
        <w:rPr>
          <w:sz w:val="22"/>
          <w:szCs w:val="22"/>
        </w:rPr>
        <w:t>, soumise par écrit sur papier ou sous forme électronique à l'adresse de livraison électronique visée à l'art. 2 point 1 de la loi du 18 novembre 2020 relative à la délivrance électronique (Journal des lois, article 2320 et de 2021, article 72, 802, 1135, 1163 et 1598) et contiennent des données et informations sur un étranger</w:t>
      </w:r>
      <w:r w:rsidRPr="00537985">
        <w:rPr>
          <w:b/>
          <w:sz w:val="22"/>
          <w:szCs w:val="22"/>
        </w:rPr>
        <w:t>:</w:t>
      </w:r>
      <w:r>
        <w:rPr>
          <w:b/>
          <w:sz w:val="22"/>
          <w:szCs w:val="22"/>
        </w:rPr>
        <w:t xml:space="preserve"> </w:t>
      </w:r>
      <w:r w:rsidR="0015406C"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lastRenderedPageBreak/>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w:t>
      </w:r>
      <w:r w:rsidRPr="0015406C">
        <w:rPr>
          <w:sz w:val="22"/>
          <w:szCs w:val="22"/>
        </w:rPr>
        <w:lastRenderedPageBreak/>
        <w:t>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lastRenderedPageBreak/>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lastRenderedPageBreak/>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w:t>
      </w:r>
      <w:r w:rsidRPr="0015406C">
        <w:rPr>
          <w:sz w:val="22"/>
          <w:szCs w:val="22"/>
        </w:rPr>
        <w:lastRenderedPageBreak/>
        <w:t>temporaire en vue de mener des recherches scientifiques est annulé lorsque :</w:t>
      </w:r>
    </w:p>
    <w:p w:rsidR="0015406C" w:rsidRPr="0015406C" w:rsidRDefault="0015406C" w:rsidP="0015406C">
      <w:pPr>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lastRenderedPageBreak/>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w:t>
      </w:r>
      <w:r w:rsidRPr="0015406C">
        <w:rPr>
          <w:sz w:val="22"/>
          <w:szCs w:val="22"/>
        </w:rPr>
        <w:lastRenderedPageBreak/>
        <w:t xml:space="preserve">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lastRenderedPageBreak/>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537985" w:rsidP="0015406C">
      <w:pPr>
        <w:jc w:val="both"/>
        <w:rPr>
          <w:sz w:val="22"/>
          <w:szCs w:val="22"/>
        </w:rPr>
      </w:pPr>
      <w:r w:rsidRPr="00537985">
        <w:rPr>
          <w:b/>
          <w:sz w:val="22"/>
          <w:szCs w:val="22"/>
        </w:rPr>
        <w:t xml:space="preserve">La notification </w:t>
      </w:r>
      <w:r w:rsidRPr="0078002B">
        <w:rPr>
          <w:sz w:val="22"/>
          <w:szCs w:val="22"/>
        </w:rPr>
        <w:t xml:space="preserve">doit être faite </w:t>
      </w:r>
      <w:r w:rsidRPr="00537985">
        <w:rPr>
          <w:b/>
          <w:sz w:val="22"/>
          <w:szCs w:val="22"/>
        </w:rPr>
        <w:t>en polonais</w:t>
      </w:r>
      <w:r w:rsidRPr="0078002B">
        <w:rPr>
          <w:sz w:val="22"/>
          <w:szCs w:val="22"/>
        </w:rPr>
        <w:t>, soumise par écrit sur papier ou sous forme électronique à l'adresse de livraison électronique visée à l'art. 2 point 1 de la loi du 18 novembre 2020 relative à la délivrance électronique (Journal des lois, article 2320 et de 2021, article 72, 802, 1135, 1163 et 1598) et contiennent des données et informations sur un étranger ayant l'intention d'utiliser la mobilité courte- terme:</w:t>
      </w:r>
      <w:r>
        <w:rPr>
          <w:b/>
          <w:sz w:val="22"/>
          <w:szCs w:val="22"/>
        </w:rPr>
        <w:t xml:space="preserve"> </w:t>
      </w:r>
      <w:r w:rsidR="0015406C" w:rsidRPr="0015406C">
        <w:rPr>
          <w:sz w:val="22"/>
          <w:szCs w:val="22"/>
        </w:rPr>
        <w:t xml:space="preserv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lastRenderedPageBreak/>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lastRenderedPageBreak/>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4) un contrat d’admission du ressortissant étranger en vue de mener des recherches scientifiques ou des travaux de développement selon </w:t>
      </w:r>
      <w:r w:rsidRPr="0015406C">
        <w:rPr>
          <w:sz w:val="22"/>
          <w:szCs w:val="22"/>
        </w:rPr>
        <w:lastRenderedPageBreak/>
        <w:t xml:space="preserve">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lastRenderedPageBreak/>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lastRenderedPageBreak/>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lastRenderedPageBreak/>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visé à l’article 1, paragraphe 2 a) du règlement n° 1030/2002, ou d’un visa de longue durée avec mention </w:t>
      </w:r>
      <w:r w:rsidRPr="0015406C">
        <w:rPr>
          <w:sz w:val="22"/>
          <w:szCs w:val="22"/>
        </w:rPr>
        <w:lastRenderedPageBreak/>
        <w:t>«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lastRenderedPageBreak/>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lastRenderedPageBreak/>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lastRenderedPageBreak/>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lastRenderedPageBreak/>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lastRenderedPageBreak/>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w:t>
      </w:r>
      <w:r w:rsidRPr="0015406C">
        <w:rPr>
          <w:sz w:val="22"/>
          <w:szCs w:val="22"/>
        </w:rPr>
        <w:lastRenderedPageBreak/>
        <w:t xml:space="preserve">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w:t>
      </w:r>
      <w:r w:rsidRPr="0015406C">
        <w:rPr>
          <w:sz w:val="22"/>
          <w:szCs w:val="22"/>
        </w:rPr>
        <w:lastRenderedPageBreak/>
        <w:t>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w:t>
      </w:r>
      <w:r w:rsidR="00BB4CBA" w:rsidRPr="00BB4CBA">
        <w:lastRenderedPageBreak/>
        <w:t>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lastRenderedPageBreak/>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 xml:space="preserve">se déplace régulièrement sur le territoire d’un autre État </w:t>
      </w:r>
      <w:r w:rsidRPr="0015406C">
        <w:rPr>
          <w:b/>
          <w:sz w:val="22"/>
          <w:szCs w:val="22"/>
        </w:rPr>
        <w:lastRenderedPageBreak/>
        <w:t>membre de l’Union européenne en vue d’effectuer le travail sur le territoire de cet État</w:t>
      </w:r>
      <w:r w:rsidRPr="0015406C">
        <w:rPr>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w:t>
      </w:r>
      <w:r w:rsidRPr="0015406C">
        <w:rPr>
          <w:sz w:val="22"/>
          <w:szCs w:val="22"/>
        </w:rPr>
        <w:lastRenderedPageBreak/>
        <w:t xml:space="preserve">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  dans la mesure où cet étranger a bénéficié de l'autorisation visée au point IV avant la fin de la période de transition visée dans l'art. 126 de la Convention de Brexit ou après sa fin compte tenu de la demande </w:t>
      </w:r>
      <w:r w:rsidRPr="005377FE">
        <w:rPr>
          <w:rFonts w:cs="Times New Roman"/>
          <w:sz w:val="22"/>
          <w:szCs w:val="22"/>
        </w:rPr>
        <w:lastRenderedPageBreak/>
        <w:t>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lastRenderedPageBreak/>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xml:space="preserve">, visées à l’article 11, </w:t>
      </w:r>
      <w:r w:rsidRPr="0015406C">
        <w:rPr>
          <w:sz w:val="22"/>
          <w:szCs w:val="22"/>
        </w:rPr>
        <w:lastRenderedPageBreak/>
        <w:t>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lastRenderedPageBreak/>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lastRenderedPageBreak/>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t xml:space="preserve">e) sur la base du permis qui lui a été octroyé pour une durée qui n’est pas inférieure à 1 an, au moins pendant une période de 2 ans suivant les </w:t>
      </w:r>
      <w:r w:rsidRPr="0015406C">
        <w:rPr>
          <w:sz w:val="22"/>
          <w:szCs w:val="22"/>
        </w:rPr>
        <w:lastRenderedPageBreak/>
        <w:t xml:space="preserve">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 xml:space="preserve">ce permis, résidait sur le territoire de la République de Pologne en vertu du permis de séjour temporaire en vue de mener des recherches </w:t>
      </w:r>
      <w:r w:rsidRPr="0015406C">
        <w:rPr>
          <w:rFonts w:ascii="Calibri" w:hAnsi="Calibri"/>
          <w:sz w:val="22"/>
          <w:szCs w:val="22"/>
        </w:rPr>
        <w:lastRenderedPageBreak/>
        <w:t>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b/>
          <w:sz w:val="22"/>
          <w:szCs w:val="22"/>
        </w:rPr>
        <w:t xml:space="preserve">séjourne sur le territoire de la Pologne durant au moins 5 </w:t>
      </w:r>
      <w:r w:rsidRPr="0015406C">
        <w:rPr>
          <w:b/>
          <w:sz w:val="22"/>
          <w:szCs w:val="22"/>
        </w:rPr>
        <w:lastRenderedPageBreak/>
        <w:t>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lastRenderedPageBreak/>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w:t>
      </w:r>
      <w:r w:rsidRPr="0015406C">
        <w:rPr>
          <w:sz w:val="22"/>
          <w:szCs w:val="22"/>
        </w:rPr>
        <w:lastRenderedPageBreak/>
        <w:t xml:space="preserve">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 xml:space="preserve">vérifie si le mariage a été conclu en vue contourner la réglementation fixant les règles et conditions relatives à l’entrée des </w:t>
      </w:r>
      <w:r w:rsidRPr="0015406C">
        <w:rPr>
          <w:b/>
          <w:sz w:val="22"/>
          <w:szCs w:val="22"/>
        </w:rPr>
        <w:lastRenderedPageBreak/>
        <w:t>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w:t>
      </w:r>
      <w:r w:rsidRPr="0015406C">
        <w:rPr>
          <w:sz w:val="22"/>
          <w:szCs w:val="22"/>
        </w:rPr>
        <w:lastRenderedPageBreak/>
        <w:t xml:space="preserve">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w:t>
      </w:r>
      <w:r w:rsidRPr="0015406C">
        <w:rPr>
          <w:sz w:val="22"/>
          <w:szCs w:val="22"/>
        </w:rPr>
        <w:lastRenderedPageBreak/>
        <w:t xml:space="preserve">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t xml:space="preserve">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w:t>
      </w:r>
      <w:r w:rsidRPr="0015406C">
        <w:rPr>
          <w:sz w:val="22"/>
          <w:szCs w:val="22"/>
        </w:rPr>
        <w:lastRenderedPageBreak/>
        <w:t>2 a) du règlement 1030/2002 ou le visa de longue durée avec mention « scientifique ».</w:t>
      </w:r>
    </w:p>
    <w:p w:rsidR="0015406C" w:rsidRPr="0015406C" w:rsidRDefault="00537985" w:rsidP="0015406C">
      <w:pPr>
        <w:jc w:val="both"/>
        <w:rPr>
          <w:sz w:val="22"/>
          <w:szCs w:val="22"/>
        </w:rPr>
      </w:pPr>
      <w:r w:rsidRPr="00537985">
        <w:rPr>
          <w:b/>
          <w:sz w:val="22"/>
          <w:szCs w:val="22"/>
        </w:rPr>
        <w:t xml:space="preserve">La notification </w:t>
      </w:r>
      <w:r w:rsidRPr="0078002B">
        <w:rPr>
          <w:sz w:val="22"/>
          <w:szCs w:val="22"/>
        </w:rPr>
        <w:t xml:space="preserve">doit être faite </w:t>
      </w:r>
      <w:r w:rsidRPr="00537985">
        <w:rPr>
          <w:b/>
          <w:sz w:val="22"/>
          <w:szCs w:val="22"/>
        </w:rPr>
        <w:t xml:space="preserve">en </w:t>
      </w:r>
      <w:r w:rsidRPr="00B91250">
        <w:rPr>
          <w:b/>
          <w:sz w:val="22"/>
          <w:szCs w:val="22"/>
        </w:rPr>
        <w:t>polonais</w:t>
      </w:r>
      <w:r w:rsidRPr="0078002B">
        <w:rPr>
          <w:sz w:val="22"/>
          <w:szCs w:val="22"/>
        </w:rPr>
        <w:t>, soumise par écrit sur papier ou sous forme électronique à l'adresse de livraison électronique visée à l'art. 2 point 1 de la loi du 18 novembre 2020 relative à la délivrance électronique (Journal des lois, article 2320 et de 2021, article 72, 802, 1135, 1163 et 1598) et contiennent des données et informations sur un étranger ayant l'intention d'utiliser la mobilité courte- terme:</w:t>
      </w:r>
      <w:r>
        <w:rPr>
          <w:b/>
          <w:sz w:val="22"/>
          <w:szCs w:val="22"/>
        </w:rPr>
        <w:t xml:space="preserve"> </w:t>
      </w:r>
      <w:r w:rsidR="0015406C" w:rsidRPr="0015406C">
        <w:rPr>
          <w:sz w:val="22"/>
          <w:szCs w:val="22"/>
        </w:rPr>
        <w:t xml:space="preserv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lastRenderedPageBreak/>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lastRenderedPageBreak/>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w:t>
      </w:r>
      <w:r w:rsidRPr="0015406C">
        <w:rPr>
          <w:sz w:val="22"/>
          <w:szCs w:val="22"/>
        </w:rPr>
        <w:lastRenderedPageBreak/>
        <w:t xml:space="preserve">paragraphe 2 a) du règlement 1030/2002, délivré par un État membre de l’Union européenne qui a octroyé au scientifique le titre de séjour, visé à l’article 1, paragraphe 2 a) du 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t xml:space="preserve"> 4) une notification contient de fausses informations à caractère personnel ou de faux renseignements ou les documents joints à la </w:t>
      </w:r>
      <w:r w:rsidRPr="0015406C">
        <w:rPr>
          <w:sz w:val="22"/>
          <w:szCs w:val="22"/>
        </w:rPr>
        <w:lastRenderedPageBreak/>
        <w:t xml:space="preserve">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lastRenderedPageBreak/>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w:t>
      </w:r>
      <w:r w:rsidRPr="0015406C">
        <w:rPr>
          <w:sz w:val="22"/>
          <w:szCs w:val="22"/>
        </w:rPr>
        <w:lastRenderedPageBreak/>
        <w:t xml:space="preserve">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lastRenderedPageBreak/>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lastRenderedPageBreak/>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lastRenderedPageBreak/>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lastRenderedPageBreak/>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w:t>
      </w:r>
      <w:r w:rsidRPr="0015406C">
        <w:rPr>
          <w:rFonts w:ascii="Calibri" w:hAnsi="Calibri"/>
          <w:sz w:val="22"/>
          <w:szCs w:val="22"/>
        </w:rPr>
        <w:lastRenderedPageBreak/>
        <w:t xml:space="preserve">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lastRenderedPageBreak/>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un ressortissant étranger exerçant, sur ce territoire, une activité 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lastRenderedPageBreak/>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lastRenderedPageBreak/>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3B14CB">
        <w:rPr>
          <w:sz w:val="22"/>
          <w:szCs w:val="22"/>
        </w:rPr>
        <w:t>, ou</w:t>
      </w:r>
    </w:p>
    <w:p w:rsidR="0015406C" w:rsidRPr="0015406C" w:rsidRDefault="003B14CB">
      <w:pPr>
        <w:spacing w:line="100" w:lineRule="atLeast"/>
        <w:jc w:val="both"/>
        <w:rPr>
          <w:rFonts w:cs="Times New Roman"/>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15406C" w:rsidRPr="0015406C">
        <w:rPr>
          <w:sz w:val="22"/>
          <w:szCs w:val="22"/>
        </w:rPr>
        <w:t xml:space="preserve">. </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lastRenderedPageBreak/>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w:t>
      </w:r>
      <w:r w:rsidRPr="0015406C">
        <w:rPr>
          <w:sz w:val="22"/>
          <w:szCs w:val="22"/>
        </w:rPr>
        <w:lastRenderedPageBreak/>
        <w:t xml:space="preserve">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xml:space="preserve">,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w:t>
      </w:r>
      <w:r w:rsidRPr="0015406C">
        <w:rPr>
          <w:sz w:val="22"/>
          <w:szCs w:val="22"/>
        </w:rPr>
        <w:lastRenderedPageBreak/>
        <w:t>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w:t>
      </w:r>
      <w:r w:rsidRPr="0015406C">
        <w:rPr>
          <w:sz w:val="22"/>
          <w:szCs w:val="22"/>
        </w:rPr>
        <w:lastRenderedPageBreak/>
        <w:t xml:space="preserve">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lorsque l’objet du séjour d’un 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w:t>
      </w:r>
      <w:r w:rsidRPr="0015406C">
        <w:rPr>
          <w:rFonts w:ascii="Calibri" w:hAnsi="Calibri"/>
          <w:sz w:val="22"/>
          <w:szCs w:val="22"/>
        </w:rPr>
        <w:lastRenderedPageBreak/>
        <w:t xml:space="preserve">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xml:space="preserve">.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w:t>
      </w:r>
      <w:r w:rsidRPr="0015406C">
        <w:rPr>
          <w:rFonts w:ascii="Calibri" w:hAnsi="Calibri"/>
          <w:sz w:val="22"/>
          <w:szCs w:val="22"/>
        </w:rPr>
        <w:lastRenderedPageBreak/>
        <w:t>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lastRenderedPageBreak/>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 xml:space="preserve">en raison du </w:t>
      </w:r>
      <w:r w:rsidRPr="0015406C">
        <w:rPr>
          <w:rFonts w:ascii="Calibri" w:hAnsi="Calibri"/>
          <w:b/>
          <w:sz w:val="22"/>
          <w:szCs w:val="22"/>
        </w:rPr>
        <w:t xml:space="preserve">travail saisonnier </w:t>
      </w:r>
      <w:r w:rsidRPr="0015406C">
        <w:rPr>
          <w:rFonts w:ascii="Calibri" w:hAnsi="Calibri"/>
          <w:sz w:val="22"/>
          <w:szCs w:val="22"/>
        </w:rPr>
        <w:t xml:space="preserve">–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w:t>
      </w:r>
      <w:r w:rsidRPr="0015406C">
        <w:rPr>
          <w:rFonts w:ascii="Calibri" w:hAnsi="Calibri"/>
          <w:sz w:val="22"/>
          <w:szCs w:val="22"/>
        </w:rPr>
        <w:lastRenderedPageBreak/>
        <w:t>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15406C" w:rsidRPr="0078002B" w:rsidRDefault="009B638C" w:rsidP="0078002B">
      <w:pPr>
        <w:pStyle w:val="Akapitzlist"/>
        <w:numPr>
          <w:ilvl w:val="0"/>
          <w:numId w:val="19"/>
        </w:numPr>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 xml:space="preserve">jusqu'au 31 décembre 2020, exerçait un emploi sur le </w:t>
      </w:r>
      <w:r w:rsidRPr="0078002B">
        <w:rPr>
          <w:rFonts w:eastAsia="Times New Roman" w:cs="Times New Roman"/>
          <w:b/>
          <w:sz w:val="22"/>
          <w:szCs w:val="22"/>
        </w:rPr>
        <w:lastRenderedPageBreak/>
        <w:t>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lastRenderedPageBreak/>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lastRenderedPageBreak/>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lastRenderedPageBreak/>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lastRenderedPageBreak/>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l'autorisation de séjour temporaire visée aux points 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lastRenderedPageBreak/>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lastRenderedPageBreak/>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c) il est en défaut de paiement d’impôts, sauf les cas d’exonération prévue par la loi, de report, de paiement échelonné des sommes </w:t>
      </w:r>
      <w:r w:rsidRPr="0015406C">
        <w:rPr>
          <w:sz w:val="22"/>
          <w:szCs w:val="22"/>
        </w:rPr>
        <w:lastRenderedPageBreak/>
        <w:t>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susmentionnée est adressée au </w:t>
      </w:r>
      <w:r w:rsidRPr="0015406C">
        <w:rPr>
          <w:sz w:val="22"/>
          <w:szCs w:val="22"/>
        </w:rPr>
        <w:lastRenderedPageBreak/>
        <w:t xml:space="preserve">voïvode qui a rendu une décision concernant ce permis en première 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w:t>
      </w:r>
      <w:r w:rsidRPr="0015406C">
        <w:rPr>
          <w:sz w:val="22"/>
          <w:szCs w:val="22"/>
        </w:rPr>
        <w:lastRenderedPageBreak/>
        <w:t xml:space="preserve">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w:t>
      </w:r>
      <w:r w:rsidRPr="0015406C">
        <w:rPr>
          <w:sz w:val="22"/>
          <w:szCs w:val="22"/>
        </w:rPr>
        <w:lastRenderedPageBreak/>
        <w:t xml:space="preserve">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exercer la mobilité de longue durée d’un cadre, d’un expert ou d’un employé stagiaire, dans le cadre d’un transfert temporaire 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 xml:space="preserve">n vue de </w:t>
      </w:r>
      <w:r w:rsidRPr="0015406C">
        <w:rPr>
          <w:b/>
          <w:sz w:val="22"/>
          <w:szCs w:val="22"/>
        </w:rPr>
        <w:lastRenderedPageBreak/>
        <w:t>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enfant mineur du ressortissant étranger marié à 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lastRenderedPageBreak/>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en raison d’un </w:t>
      </w:r>
      <w:r w:rsidRPr="0015406C">
        <w:rPr>
          <w:b/>
          <w:sz w:val="22"/>
          <w:szCs w:val="22"/>
        </w:rPr>
        <w:t>travail saisonnier</w:t>
      </w:r>
      <w:r w:rsidRPr="0015406C">
        <w:rPr>
          <w:sz w:val="22"/>
          <w:szCs w:val="22"/>
        </w:rPr>
        <w:t xml:space="preserve">, la règle de refus </w:t>
      </w:r>
      <w:r w:rsidRPr="0015406C">
        <w:rPr>
          <w:sz w:val="22"/>
          <w:szCs w:val="22"/>
        </w:rPr>
        <w:lastRenderedPageBreak/>
        <w:t>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lastRenderedPageBreak/>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Pr="0015406C" w:rsidRDefault="00EB723C" w:rsidP="0015406C">
      <w:pPr>
        <w:jc w:val="both"/>
        <w:rPr>
          <w:rFonts w:cs="Times New Roman"/>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 xml:space="preserve">jusqu'au 31 décembre 2020, exerçait un emploi sur le territoire de la République </w:t>
      </w:r>
      <w:r w:rsidRPr="0078002B">
        <w:rPr>
          <w:b/>
          <w:sz w:val="22"/>
          <w:szCs w:val="22"/>
        </w:rPr>
        <w:lastRenderedPageBreak/>
        <w:t>de Pologne en qualité de travailleur détaché</w:t>
      </w:r>
      <w:r w:rsidRPr="00EB723C">
        <w:rPr>
          <w:sz w:val="22"/>
          <w:szCs w:val="22"/>
        </w:rPr>
        <w:t xml:space="preserve"> par l'employeur étranger sur le territoire de la République de Pologne</w:t>
      </w:r>
      <w:r w:rsidR="0015406C" w:rsidRPr="0015406C">
        <w:rPr>
          <w:sz w:val="22"/>
          <w:szCs w:val="22"/>
        </w:rPr>
        <w:t>.</w:t>
      </w:r>
    </w:p>
    <w:p w:rsidR="0015406C" w:rsidRPr="0015406C" w:rsidRDefault="0015406C">
      <w:pPr>
        <w:jc w:val="both"/>
        <w:rPr>
          <w:rFonts w:cs="Times New Roman"/>
          <w:sz w:val="22"/>
          <w:szCs w:val="22"/>
        </w:rPr>
      </w:pPr>
      <w:r w:rsidRPr="0015406C">
        <w:rPr>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lastRenderedPageBreak/>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lastRenderedPageBreak/>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lastRenderedPageBreak/>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w:t>
      </w:r>
      <w:r w:rsidR="003323C9" w:rsidRPr="003323C9">
        <w:rPr>
          <w:b/>
          <w:sz w:val="22"/>
          <w:szCs w:val="22"/>
        </w:rPr>
        <w:lastRenderedPageBreak/>
        <w:t>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lastRenderedPageBreak/>
        <w:t xml:space="preserve">b)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lastRenderedPageBreak/>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w:t>
      </w:r>
      <w:r w:rsidRPr="0015406C">
        <w:rPr>
          <w:sz w:val="22"/>
          <w:szCs w:val="22"/>
        </w:rPr>
        <w:lastRenderedPageBreak/>
        <w:t xml:space="preserve">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w:t>
      </w:r>
      <w:r w:rsidRPr="0015406C">
        <w:rPr>
          <w:sz w:val="22"/>
          <w:szCs w:val="22"/>
        </w:rPr>
        <w:lastRenderedPageBreak/>
        <w:t xml:space="preserve">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lastRenderedPageBreak/>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 xml:space="preserve">vérifie si le mariage a été conclu en vue contourner la réglementation fixant les règles et conditions relatives à </w:t>
      </w:r>
      <w:r w:rsidRPr="0015406C">
        <w:rPr>
          <w:b/>
          <w:sz w:val="22"/>
          <w:szCs w:val="22"/>
        </w:rPr>
        <w:lastRenderedPageBreak/>
        <w:t>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 xml:space="preserve">Le montant de revenu mensuel visé au point 10 ci-dessus doit être supérieur au montant de revenu donnant droit aux prestations en </w:t>
      </w:r>
      <w:r w:rsidRPr="006B743C">
        <w:rPr>
          <w:rFonts w:cs="Times New Roman"/>
          <w:sz w:val="22"/>
          <w:szCs w:val="22"/>
        </w:rPr>
        <w:lastRenderedPageBreak/>
        <w:t xml:space="preserve">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lastRenderedPageBreak/>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 xml:space="preserve">jusqu'au 31 décembre 2020, </w:t>
      </w:r>
      <w:r w:rsidRPr="0078002B">
        <w:rPr>
          <w:rFonts w:eastAsia="Times New Roman" w:cs="Times New Roman"/>
          <w:b/>
          <w:sz w:val="22"/>
          <w:szCs w:val="22"/>
          <w:lang w:eastAsia="pl-PL"/>
        </w:rPr>
        <w:lastRenderedPageBreak/>
        <w:t>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lastRenderedPageBreak/>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w:t>
      </w:r>
      <w:r w:rsidRPr="0015406C">
        <w:rPr>
          <w:sz w:val="22"/>
          <w:szCs w:val="22"/>
        </w:rPr>
        <w:lastRenderedPageBreak/>
        <w:t>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lastRenderedPageBreak/>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 xml:space="preserve">empreintes digitales en vue </w:t>
      </w:r>
      <w:r w:rsidRPr="0015406C">
        <w:rPr>
          <w:b/>
          <w:sz w:val="22"/>
          <w:szCs w:val="22"/>
        </w:rPr>
        <w:lastRenderedPageBreak/>
        <w:t>de délivrer une carte de séjour</w:t>
      </w:r>
      <w:r w:rsidRPr="0015406C">
        <w:rPr>
          <w:sz w:val="22"/>
          <w:szCs w:val="22"/>
        </w:rPr>
        <w:t>.</w:t>
      </w:r>
      <w:r w:rsidRPr="0015406C">
        <w:rPr>
          <w:b/>
          <w:sz w:val="22"/>
          <w:szCs w:val="22"/>
        </w:rPr>
        <w:t xml:space="preserve">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d’un ressortissant étranger s’avère impossible le jour 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lastRenderedPageBreak/>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lastRenderedPageBreak/>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lastRenderedPageBreak/>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lastRenderedPageBreak/>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lastRenderedPageBreak/>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lastRenderedPageBreak/>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w:t>
      </w:r>
      <w:r w:rsidRPr="0015406C">
        <w:rPr>
          <w:sz w:val="22"/>
          <w:szCs w:val="22"/>
        </w:rPr>
        <w:lastRenderedPageBreak/>
        <w:t xml:space="preserve">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lastRenderedPageBreak/>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lastRenderedPageBreak/>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lastRenderedPageBreak/>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lastRenderedPageBreak/>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w:t>
      </w:r>
      <w:r w:rsidRPr="0015406C">
        <w:rPr>
          <w:rFonts w:ascii="Calibri" w:hAnsi="Calibri"/>
          <w:sz w:val="22"/>
          <w:szCs w:val="22"/>
        </w:rPr>
        <w:lastRenderedPageBreak/>
        <w:t xml:space="preserve">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lastRenderedPageBreak/>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w:t>
      </w:r>
      <w:r w:rsidRPr="0015406C">
        <w:rPr>
          <w:sz w:val="22"/>
          <w:szCs w:val="22"/>
        </w:rPr>
        <w:lastRenderedPageBreak/>
        <w:t>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 xml:space="preserve">Dans des cas justifiés, il est possible de joindre à la demande des photos présentant un ressortissant étranger </w:t>
      </w:r>
      <w:r w:rsidRPr="0015406C">
        <w:rPr>
          <w:sz w:val="22"/>
          <w:szCs w:val="22"/>
        </w:rPr>
        <w:lastRenderedPageBreak/>
        <w:t>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lastRenderedPageBreak/>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lastRenderedPageBreak/>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lastRenderedPageBreak/>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demande du permis de résident de longue durée </w:t>
      </w:r>
      <w:r w:rsidRPr="0015406C">
        <w:rPr>
          <w:b/>
          <w:sz w:val="22"/>
          <w:szCs w:val="22"/>
        </w:rPr>
        <w:lastRenderedPageBreak/>
        <w:t xml:space="preserve">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délai </w:t>
      </w:r>
      <w:r w:rsidRPr="0015406C">
        <w:rPr>
          <w:rFonts w:ascii="Calibri" w:hAnsi="Calibri"/>
          <w:sz w:val="22"/>
          <w:szCs w:val="22"/>
        </w:rPr>
        <w:lastRenderedPageBreak/>
        <w:t>d’introduction de la demande est respecté et la demande ne présente pas d’irrégularités formelles ou 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lastRenderedPageBreak/>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lastRenderedPageBreak/>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lastRenderedPageBreak/>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lastRenderedPageBreak/>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lastRenderedPageBreak/>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lastRenderedPageBreak/>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lastRenderedPageBreak/>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lastRenderedPageBreak/>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lastRenderedPageBreak/>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lastRenderedPageBreak/>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lastRenderedPageBreak/>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lastRenderedPageBreak/>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lastRenderedPageBreak/>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w:t>
      </w:r>
      <w:r w:rsidRPr="0015406C">
        <w:rPr>
          <w:sz w:val="22"/>
          <w:szCs w:val="22"/>
        </w:rPr>
        <w:lastRenderedPageBreak/>
        <w:t xml:space="preserve">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lastRenderedPageBreak/>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carte de séjour consécutive délivrée en rapport avec l’octroi du permis de séjour permanent ou du 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 xml:space="preserve">avant l’expiration de la carte de séjour. La carte de séjour est délivrée par le </w:t>
      </w:r>
      <w:r w:rsidRPr="0015406C">
        <w:rPr>
          <w:sz w:val="22"/>
          <w:szCs w:val="22"/>
        </w:rPr>
        <w:lastRenderedPageBreak/>
        <w:t>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50 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lastRenderedPageBreak/>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8 ;</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lastRenderedPageBreak/>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lastRenderedPageBreak/>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50 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lastRenderedPageBreak/>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lastRenderedPageBreak/>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lastRenderedPageBreak/>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w:t>
      </w:r>
      <w:r w:rsidRPr="0015406C">
        <w:rPr>
          <w:sz w:val="22"/>
          <w:szCs w:val="22"/>
        </w:rPr>
        <w:lastRenderedPageBreak/>
        <w:t xml:space="preserve">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w:t>
      </w:r>
      <w:r w:rsidRPr="0015406C">
        <w:rPr>
          <w:sz w:val="22"/>
          <w:szCs w:val="22"/>
        </w:rPr>
        <w:lastRenderedPageBreak/>
        <w:t>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w:t>
      </w:r>
      <w:r w:rsidRPr="0015406C">
        <w:rPr>
          <w:sz w:val="22"/>
          <w:szCs w:val="22"/>
        </w:rPr>
        <w:lastRenderedPageBreak/>
        <w:t xml:space="preserve">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lastRenderedPageBreak/>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w:t>
      </w:r>
      <w:r w:rsidRPr="0015406C">
        <w:rPr>
          <w:b/>
          <w:sz w:val="22"/>
          <w:szCs w:val="22"/>
        </w:rPr>
        <w:lastRenderedPageBreak/>
        <w:t xml:space="preserve">(Biuro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w:t>
      </w:r>
      <w:r w:rsidRPr="0015406C">
        <w:rPr>
          <w:sz w:val="22"/>
          <w:szCs w:val="22"/>
        </w:rPr>
        <w:lastRenderedPageBreak/>
        <w:t xml:space="preserve">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A5" w:rsidRDefault="004032A5">
      <w:pPr>
        <w:spacing w:before="0" w:after="0" w:line="240" w:lineRule="auto"/>
      </w:pPr>
      <w:r>
        <w:separator/>
      </w:r>
    </w:p>
  </w:endnote>
  <w:endnote w:type="continuationSeparator" w:id="0">
    <w:p w:rsidR="004032A5" w:rsidRDefault="004032A5">
      <w:pPr>
        <w:spacing w:before="0" w:after="0" w:line="240" w:lineRule="auto"/>
      </w:pPr>
      <w:r>
        <w:continuationSeparator/>
      </w:r>
    </w:p>
  </w:endnote>
  <w:endnote w:id="1">
    <w:p w:rsidR="003E6CFC" w:rsidRDefault="003E6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FC" w:rsidRDefault="003E6CFC">
    <w:pPr>
      <w:pStyle w:val="Stopka"/>
    </w:pPr>
    <w:r>
      <w:fldChar w:fldCharType="begin"/>
    </w:r>
    <w:r>
      <w:instrText xml:space="preserve"> PAGE </w:instrText>
    </w:r>
    <w:r>
      <w:fldChar w:fldCharType="separate"/>
    </w:r>
    <w:r w:rsidR="00B204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A5" w:rsidRDefault="004032A5">
      <w:pPr>
        <w:spacing w:before="0" w:after="0" w:line="240" w:lineRule="auto"/>
      </w:pPr>
      <w:r>
        <w:separator/>
      </w:r>
    </w:p>
  </w:footnote>
  <w:footnote w:type="continuationSeparator" w:id="0">
    <w:p w:rsidR="004032A5" w:rsidRDefault="004032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15:restartNumberingAfterBreak="0">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15:restartNumberingAfterBreak="0">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15:restartNumberingAfterBreak="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1600B"/>
    <w:rsid w:val="00017194"/>
    <w:rsid w:val="00025532"/>
    <w:rsid w:val="00050EDA"/>
    <w:rsid w:val="000673D3"/>
    <w:rsid w:val="00074C0E"/>
    <w:rsid w:val="000A3FE6"/>
    <w:rsid w:val="000B3B9D"/>
    <w:rsid w:val="001116B4"/>
    <w:rsid w:val="00152533"/>
    <w:rsid w:val="0015406C"/>
    <w:rsid w:val="0019784B"/>
    <w:rsid w:val="002175E4"/>
    <w:rsid w:val="002365CB"/>
    <w:rsid w:val="00237C70"/>
    <w:rsid w:val="00240736"/>
    <w:rsid w:val="00241D7F"/>
    <w:rsid w:val="00266462"/>
    <w:rsid w:val="002A571A"/>
    <w:rsid w:val="002A79CB"/>
    <w:rsid w:val="002B073D"/>
    <w:rsid w:val="002B413E"/>
    <w:rsid w:val="002B49CB"/>
    <w:rsid w:val="002D28BB"/>
    <w:rsid w:val="002F1D54"/>
    <w:rsid w:val="00311539"/>
    <w:rsid w:val="00321594"/>
    <w:rsid w:val="003323C9"/>
    <w:rsid w:val="003A30E0"/>
    <w:rsid w:val="003B14CB"/>
    <w:rsid w:val="003E33B0"/>
    <w:rsid w:val="003E6CFC"/>
    <w:rsid w:val="004032A5"/>
    <w:rsid w:val="00447885"/>
    <w:rsid w:val="00503EC5"/>
    <w:rsid w:val="005377FE"/>
    <w:rsid w:val="00537985"/>
    <w:rsid w:val="00544767"/>
    <w:rsid w:val="00553744"/>
    <w:rsid w:val="0057207C"/>
    <w:rsid w:val="00593696"/>
    <w:rsid w:val="005C1C24"/>
    <w:rsid w:val="005C4BAD"/>
    <w:rsid w:val="005E7C41"/>
    <w:rsid w:val="006013EE"/>
    <w:rsid w:val="00606780"/>
    <w:rsid w:val="00644A97"/>
    <w:rsid w:val="006B0309"/>
    <w:rsid w:val="006B743C"/>
    <w:rsid w:val="006F73AA"/>
    <w:rsid w:val="00750BAD"/>
    <w:rsid w:val="00775555"/>
    <w:rsid w:val="0078002B"/>
    <w:rsid w:val="007829D9"/>
    <w:rsid w:val="007A4FD6"/>
    <w:rsid w:val="00803A93"/>
    <w:rsid w:val="008F0683"/>
    <w:rsid w:val="0091616F"/>
    <w:rsid w:val="009A5276"/>
    <w:rsid w:val="009B638C"/>
    <w:rsid w:val="00A31167"/>
    <w:rsid w:val="00B2049F"/>
    <w:rsid w:val="00B34FDE"/>
    <w:rsid w:val="00B5335D"/>
    <w:rsid w:val="00B91250"/>
    <w:rsid w:val="00B9750F"/>
    <w:rsid w:val="00BB4CBA"/>
    <w:rsid w:val="00C34BB4"/>
    <w:rsid w:val="00C6284F"/>
    <w:rsid w:val="00C6416E"/>
    <w:rsid w:val="00CC1E35"/>
    <w:rsid w:val="00D32BA1"/>
    <w:rsid w:val="00D5644D"/>
    <w:rsid w:val="00DA011A"/>
    <w:rsid w:val="00E40805"/>
    <w:rsid w:val="00E77451"/>
    <w:rsid w:val="00EA403F"/>
    <w:rsid w:val="00EB723C"/>
    <w:rsid w:val="00FC0B36"/>
    <w:rsid w:val="00FC3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C8FEB5-4FD5-4CA7-A78A-4F3F9C3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AC29-C600-4BE2-A6B4-039B74D6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327</Pages>
  <Words>52721</Words>
  <Characters>316331</Characters>
  <Application>Microsoft Office Word</Application>
  <DocSecurity>0</DocSecurity>
  <Lines>2636</Lines>
  <Paragraphs>736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368316</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2</cp:revision>
  <cp:lastPrinted>2019-04-16T13:27:00Z</cp:lastPrinted>
  <dcterms:created xsi:type="dcterms:W3CDTF">2022-03-09T10:13:00Z</dcterms:created>
  <dcterms:modified xsi:type="dcterms:W3CDTF">2022-03-09T10:13:00Z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