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99C5" w14:textId="52E44C8D" w:rsidR="00EA4ABF" w:rsidRDefault="00EA4ABF" w:rsidP="002D6E9C">
      <w:pPr>
        <w:pStyle w:val="Bezodstpw"/>
      </w:pPr>
      <w:bookmarkStart w:id="0" w:name="_GoBack"/>
      <w:bookmarkEnd w:id="0"/>
      <w: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 xml:space="preserve">Uprawnionymi podmiotami, które mogą ubiegać się o uzyskanie środków finansowych przeznaczonych na zapewnienie funkcjonowania już istniejących ośrodków wsparcia </w:t>
      </w:r>
      <w:r w:rsidRPr="00BF4605">
        <w:rPr>
          <w:szCs w:val="24"/>
        </w:rPr>
        <w:lastRenderedPageBreak/>
        <w:t>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>, które utworzyły Dzienne Domy „Senior-WIGOR” na podstawie umów dotacyjnych zawartych w latach 2015–2016 oraz Dzienne Domy „Senior+” i Kluby „Senior+” – na podstawie umów dotacyjnych zawartych 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</w:t>
      </w:r>
      <w:r w:rsidRPr="00677D25">
        <w:rPr>
          <w:szCs w:val="24"/>
        </w:rPr>
        <w:lastRenderedPageBreak/>
        <w:t>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lastRenderedPageBreak/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</w:t>
      </w:r>
      <w:proofErr w:type="spellStart"/>
      <w:r w:rsidRPr="00A87636">
        <w:rPr>
          <w:b/>
          <w:color w:val="000000" w:themeColor="text1"/>
        </w:rPr>
        <w:t>ePUAP</w:t>
      </w:r>
      <w:proofErr w:type="spellEnd"/>
      <w:r w:rsidRPr="00A87636">
        <w:rPr>
          <w:b/>
          <w:color w:val="000000" w:themeColor="text1"/>
        </w:rPr>
        <w:t>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lastRenderedPageBreak/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 xml:space="preserve">W przypadku stwierdzenia w ofercie błędów formalnych wojewoda informuje oferenta o błędach i wzywa do poprawienia oferty w terminie nie dłuższym niż 7 dni </w:t>
      </w:r>
      <w:r w:rsidRPr="008B3009">
        <w:rPr>
          <w:rFonts w:eastAsia="Arial Unicode MS"/>
          <w:bCs/>
          <w:szCs w:val="24"/>
        </w:rPr>
        <w:lastRenderedPageBreak/>
        <w:t>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lastRenderedPageBreak/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</w:t>
      </w:r>
      <w:proofErr w:type="spellStart"/>
      <w:r w:rsidRPr="00B65A1F">
        <w:rPr>
          <w:color w:val="000000" w:themeColor="text1"/>
        </w:rPr>
        <w:t>niekwalifikowalnością</w:t>
      </w:r>
      <w:proofErr w:type="spellEnd"/>
      <w:r w:rsidRPr="00B65A1F">
        <w:rPr>
          <w:color w:val="000000" w:themeColor="text1"/>
        </w:rPr>
        <w:t xml:space="preserve">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</w:t>
      </w:r>
      <w:r w:rsidRPr="00337D5F">
        <w:rPr>
          <w:color w:val="000000" w:themeColor="text1"/>
        </w:rPr>
        <w:lastRenderedPageBreak/>
        <w:t>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 xml:space="preserve">Urz. UE L 119 z 04.05.2016, str. 1, z </w:t>
      </w:r>
      <w:proofErr w:type="spellStart"/>
      <w:r w:rsidR="00B83F3B" w:rsidRPr="00B83F3B">
        <w:rPr>
          <w:bCs/>
        </w:rPr>
        <w:t>późn</w:t>
      </w:r>
      <w:proofErr w:type="spellEnd"/>
      <w:r w:rsidR="00B83F3B" w:rsidRPr="00B83F3B">
        <w:rPr>
          <w:bCs/>
        </w:rPr>
        <w:t>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lastRenderedPageBreak/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0227" w14:textId="77777777" w:rsidR="00912AB1" w:rsidRDefault="00912AB1" w:rsidP="00BD14C3">
      <w:pPr>
        <w:spacing w:after="0" w:line="240" w:lineRule="auto"/>
      </w:pPr>
      <w:r>
        <w:separator/>
      </w:r>
    </w:p>
    <w:p w14:paraId="5F2668EF" w14:textId="77777777" w:rsidR="00912AB1" w:rsidRDefault="00912AB1"/>
  </w:endnote>
  <w:endnote w:type="continuationSeparator" w:id="0">
    <w:p w14:paraId="5EF3DEED" w14:textId="77777777" w:rsidR="00912AB1" w:rsidRDefault="00912AB1" w:rsidP="00BD14C3">
      <w:pPr>
        <w:spacing w:after="0" w:line="240" w:lineRule="auto"/>
      </w:pPr>
      <w:r>
        <w:continuationSeparator/>
      </w:r>
    </w:p>
    <w:p w14:paraId="4CBC0F53" w14:textId="77777777" w:rsidR="00912AB1" w:rsidRDefault="00912AB1"/>
  </w:endnote>
  <w:endnote w:type="continuationNotice" w:id="1">
    <w:p w14:paraId="7E3AB3B0" w14:textId="77777777" w:rsidR="00912AB1" w:rsidRDefault="00912AB1">
      <w:pPr>
        <w:spacing w:after="0" w:line="240" w:lineRule="auto"/>
      </w:pPr>
    </w:p>
    <w:p w14:paraId="2D0C6E1C" w14:textId="77777777" w:rsidR="00912AB1" w:rsidRDefault="00912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9C">
          <w:rPr>
            <w:noProof/>
          </w:rPr>
          <w:t>12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16E39" w14:textId="77777777" w:rsidR="00912AB1" w:rsidRDefault="00912AB1" w:rsidP="00BD14C3">
      <w:pPr>
        <w:spacing w:after="0" w:line="240" w:lineRule="auto"/>
      </w:pPr>
      <w:r>
        <w:separator/>
      </w:r>
    </w:p>
    <w:p w14:paraId="765E463D" w14:textId="77777777" w:rsidR="00912AB1" w:rsidRDefault="00912AB1"/>
  </w:footnote>
  <w:footnote w:type="continuationSeparator" w:id="0">
    <w:p w14:paraId="7CACE87F" w14:textId="77777777" w:rsidR="00912AB1" w:rsidRDefault="00912AB1" w:rsidP="00BD14C3">
      <w:pPr>
        <w:spacing w:after="0" w:line="240" w:lineRule="auto"/>
      </w:pPr>
      <w:r>
        <w:continuationSeparator/>
      </w:r>
    </w:p>
    <w:p w14:paraId="10605942" w14:textId="77777777" w:rsidR="00912AB1" w:rsidRDefault="00912AB1"/>
  </w:footnote>
  <w:footnote w:type="continuationNotice" w:id="1">
    <w:p w14:paraId="336DD4EA" w14:textId="77777777" w:rsidR="00912AB1" w:rsidRDefault="00912AB1">
      <w:pPr>
        <w:spacing w:after="0" w:line="240" w:lineRule="auto"/>
      </w:pPr>
    </w:p>
    <w:p w14:paraId="178DE136" w14:textId="77777777" w:rsidR="00912AB1" w:rsidRDefault="00912A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D"/>
    <w:rsid w:val="000031E3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D6E9C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12AB1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6E9C"/>
    <w:pPr>
      <w:spacing w:after="0" w:line="240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6E9C"/>
    <w:pPr>
      <w:spacing w:after="0" w:line="240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95A7-28C4-4AEA-86A0-6FAF35F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Małgorzata Kochańska</cp:lastModifiedBy>
  <cp:revision>2</cp:revision>
  <cp:lastPrinted>2018-11-14T09:28:00Z</cp:lastPrinted>
  <dcterms:created xsi:type="dcterms:W3CDTF">2021-02-26T10:30:00Z</dcterms:created>
  <dcterms:modified xsi:type="dcterms:W3CDTF">2021-02-26T10:30:00Z</dcterms:modified>
</cp:coreProperties>
</file>