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D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63D" w:rsidRPr="00432911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Informacja w sprawie sposobu składania ofert w ramach Resortowego programu rozwoju instytucji opieki nad dziećmi w wieku do lat 3 MALUCH + </w:t>
      </w:r>
      <w:r w:rsidR="0023224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2021</w:t>
      </w:r>
    </w:p>
    <w:p w:rsidR="00997DA3" w:rsidRP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na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załączniki do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rogramu:</w:t>
      </w: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1a – załącznik 1a,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1b – załącznik 1b,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2 – załącznik 2,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3 – załącznik 3,</w:t>
      </w:r>
    </w:p>
    <w:p w:rsidR="00997DA3" w:rsidRDefault="00997DA3" w:rsidP="00997D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A3B" w:rsidRDefault="00D2363D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pozostałe wymagane 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wypełnić czytelnie, ze szczególnym uwzględnieniem zgodności nazwy podmiotu składającego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stanem faktycznym (pełna nazwa i adres gminy lub pełna nazwa osoby fizycznej wraz z adresem lub pełna nazwa pr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zedsiębiorcy, zgodna z danymi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DG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, KRS lub pełna nazwa innej osoby prawnej z adresem), jak również zgodności nazwy instytucji z brzmieniem wpisu do rejestru żłobków i klubów dziecięcych</w:t>
      </w:r>
      <w:r w:rsidR="00940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danymi statystycznymi gminy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0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363D" w:rsidRPr="00940A3B" w:rsidRDefault="00940A3B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3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dane należy przed uzupełnieniem koniecznie zweryfikować, korzystając w tym celu ze stron internetowych:</w:t>
      </w:r>
    </w:p>
    <w:p w:rsidR="00940A3B" w:rsidRPr="00940A3B" w:rsidRDefault="00940A3B" w:rsidP="00940A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Wyszukiwarka KRS - </w:t>
      </w:r>
      <w:hyperlink r:id="rId6" w:history="1">
        <w:r w:rsidRPr="00940A3B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https://ems.ms.gov.pl/krs/wyszukiwaniepodmiotu</w:t>
        </w:r>
      </w:hyperlink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940A3B" w:rsidRPr="00940A3B" w:rsidRDefault="00940A3B" w:rsidP="00940A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Wyszukiwarka </w:t>
      </w:r>
      <w:proofErr w:type="spellStart"/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CEDiG</w:t>
      </w:r>
      <w:proofErr w:type="spellEnd"/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hyperlink r:id="rId7" w:history="1">
        <w:r w:rsidRPr="00940A3B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https://prod.ceidg.gov.pl/ceidg.cms.engine/#</w:t>
        </w:r>
      </w:hyperlink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940A3B" w:rsidRPr="00940A3B" w:rsidRDefault="00940A3B" w:rsidP="00940A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A3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Rejestr żłobków i klubów dziecięcych - </w:t>
      </w:r>
      <w:hyperlink r:id="rId8" w:history="1">
        <w:r w:rsidRPr="00940A3B">
          <w:rPr>
            <w:rStyle w:val="Hipercze"/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https://empatia.mpips.gov.pl/web/piu/dla-swiadczeniobiorcow/rodzina/d3/rejestr-zlobkow-i-klubow</w:t>
        </w:r>
      </w:hyperlink>
      <w:r w:rsidRPr="00940A3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940A3B" w:rsidRPr="00940A3B" w:rsidRDefault="00940A3B" w:rsidP="00940A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A3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Wykaz dziennych opiekunów -</w:t>
      </w:r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hyperlink r:id="rId9" w:history="1">
        <w:r w:rsidRPr="00940A3B">
          <w:rPr>
            <w:rStyle w:val="Hipercze"/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https://empatia.mpips.gov.pl/web/piu/dla-swiadczeniobiorcow/rodzina/d3/wykaz-dziennych-opiekunow</w:t>
        </w:r>
      </w:hyperlink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940A3B" w:rsidRPr="00940A3B" w:rsidRDefault="00940A3B" w:rsidP="00940A3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40A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Rejestr TERYT – </w:t>
      </w:r>
    </w:p>
    <w:p w:rsidR="00940A3B" w:rsidRPr="00940A3B" w:rsidRDefault="00DD1072" w:rsidP="00940A3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940A3B" w:rsidRPr="00940A3B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http://eteryt.stat.gov.pl/eTeryt/rejestr_teryt/udostepnianie_danych/baza_teryt/uzytkownicy_indywidualni/wyszukiwanie/wyszukiwanie.aspx?contrast=default</w:t>
        </w:r>
      </w:hyperlink>
      <w:r w:rsidR="00940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A3B" w:rsidRDefault="00940A3B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danych wpisanych w ofercie z danymi uwidocznionymi w odpowiednich rejestrach może być przyczyną odrzucenia złożonej oferty!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dotyczących tworzenia nowych placówek, nazwa instytucji opieki nad dziećmi wskazana w ofercie i innych dokumentach musi być zgodna z uzyskanym w wyniku realizacji zadania wpisem do rejestru żłobków i klubów dziecięcych.</w:t>
      </w:r>
    </w:p>
    <w:p w:rsidR="008A0BB9" w:rsidRDefault="008A0BB9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9D1" w:rsidRDefault="009669D1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 wpisany w ofercie będzie służył w całym okresie udziału w Programie jako podstawowy kanał komunikacji z beneficjentem – korespondencja elektroniczna przekazywana automatycznie z funkcjonującego w Podkarpackim Urzędzie Wojewódzkim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systemu </w:t>
      </w:r>
      <w:r w:rsidR="008A0B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A0BB9" w:rsidRPr="008A0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e-Dok Zarządzanie dokumentami</w:t>
      </w:r>
      <w:r w:rsidR="008A0B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traktowana będzie jako skutecznie doręczona. Na beneficjencie spoczywa obowiązek </w:t>
      </w:r>
      <w:r w:rsidR="008A0BB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poprawnej konfiguracji posiadanego konta pocztowego oraz ewentualnych filtrów antyspamowych</w:t>
      </w:r>
      <w:r w:rsidR="001B70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umożliwienia dostarczania korespondencji z Podkarpackiego Urzędu Wojewódzkiego.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należy dołączyć w zależności od modułu:</w:t>
      </w:r>
    </w:p>
    <w:p w:rsidR="005E6B40" w:rsidRPr="00997DA3" w:rsidRDefault="005E6B40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A3B" w:rsidRPr="00C17A1D" w:rsidRDefault="00940A3B" w:rsidP="00940A3B">
      <w:pPr>
        <w:pStyle w:val="M2013e2-s3"/>
        <w:numPr>
          <w:ilvl w:val="0"/>
          <w:numId w:val="13"/>
        </w:numPr>
        <w:rPr>
          <w:b/>
        </w:rPr>
      </w:pPr>
      <w:r w:rsidRPr="00C17A1D">
        <w:rPr>
          <w:b/>
          <w:lang w:val="pl-PL"/>
        </w:rPr>
        <w:t xml:space="preserve">moduł 1a i 1b: </w:t>
      </w:r>
    </w:p>
    <w:p w:rsidR="00940A3B" w:rsidRPr="00C17A1D" w:rsidRDefault="00940A3B" w:rsidP="00940A3B">
      <w:pPr>
        <w:pStyle w:val="M2013e2-s3"/>
        <w:numPr>
          <w:ilvl w:val="0"/>
          <w:numId w:val="0"/>
        </w:numPr>
        <w:tabs>
          <w:tab w:val="left" w:pos="1418"/>
        </w:tabs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w przypadku oferty dotyczącej inwestycji budowlanej </w:t>
      </w:r>
      <w:r>
        <w:rPr>
          <w:lang w:val="pl-PL"/>
        </w:rPr>
        <w:sym w:font="Symbol" w:char="F02D"/>
      </w:r>
      <w:r>
        <w:rPr>
          <w:lang w:val="pl-PL"/>
        </w:rPr>
        <w:t xml:space="preserve"> pro</w:t>
      </w:r>
      <w:r>
        <w:t>gram</w:t>
      </w:r>
      <w:r w:rsidRPr="00D0046F">
        <w:t xml:space="preserve"> inwestycji </w:t>
      </w:r>
      <w:r>
        <w:rPr>
          <w:lang w:val="pl-PL"/>
        </w:rPr>
        <w:br/>
      </w:r>
      <w:r w:rsidRPr="00D0046F">
        <w:t>w zakresie określonym w §</w:t>
      </w:r>
      <w:r>
        <w:rPr>
          <w:lang w:val="pl-PL"/>
        </w:rPr>
        <w:t xml:space="preserve"> </w:t>
      </w:r>
      <w:r w:rsidRPr="00D0046F">
        <w:t>6 ust. 1 pkt</w:t>
      </w:r>
      <w:r>
        <w:t xml:space="preserve"> </w:t>
      </w:r>
      <w:r w:rsidRPr="00D0046F">
        <w:t xml:space="preserve">1 </w:t>
      </w:r>
      <w:r>
        <w:rPr>
          <w:i/>
        </w:rPr>
        <w:t>rozporządzenia Rady Ministrów z</w:t>
      </w:r>
      <w:r>
        <w:rPr>
          <w:i/>
          <w:lang w:val="pl-PL"/>
        </w:rPr>
        <w:t> </w:t>
      </w:r>
      <w:r w:rsidRPr="006E6C43">
        <w:rPr>
          <w:i/>
        </w:rPr>
        <w:t xml:space="preserve">dnia 2 grudnia 2010 r. w sprawie szczegółowego sposobu i trybu finansowania inwestycji z budżetu państwa </w:t>
      </w:r>
      <w:r>
        <w:rPr>
          <w:i/>
        </w:rPr>
        <w:t>(Dz.</w:t>
      </w:r>
      <w:r>
        <w:rPr>
          <w:i/>
          <w:lang w:val="pl-PL"/>
        </w:rPr>
        <w:t xml:space="preserve"> </w:t>
      </w:r>
      <w:r>
        <w:rPr>
          <w:i/>
        </w:rPr>
        <w:t>U.</w:t>
      </w:r>
      <w:r>
        <w:rPr>
          <w:i/>
          <w:lang w:val="pl-PL"/>
        </w:rPr>
        <w:t xml:space="preserve"> </w:t>
      </w:r>
      <w:r w:rsidRPr="006E6C43">
        <w:rPr>
          <w:i/>
        </w:rPr>
        <w:t xml:space="preserve"> </w:t>
      </w:r>
      <w:r>
        <w:rPr>
          <w:i/>
          <w:lang w:val="pl-PL"/>
        </w:rPr>
        <w:t xml:space="preserve">Nr 238, </w:t>
      </w:r>
      <w:r w:rsidRPr="006E6C43">
        <w:rPr>
          <w:i/>
        </w:rPr>
        <w:t>poz.</w:t>
      </w:r>
      <w:r>
        <w:rPr>
          <w:i/>
          <w:lang w:val="pl-PL"/>
        </w:rPr>
        <w:t xml:space="preserve"> </w:t>
      </w:r>
      <w:r w:rsidRPr="006E6C43">
        <w:rPr>
          <w:i/>
        </w:rPr>
        <w:t>1579</w:t>
      </w:r>
      <w:r w:rsidRPr="0090386A">
        <w:rPr>
          <w:i/>
        </w:rPr>
        <w:t>)</w:t>
      </w:r>
      <w:r w:rsidRPr="0090386A">
        <w:rPr>
          <w:i/>
          <w:lang w:val="pl-PL"/>
        </w:rPr>
        <w:t xml:space="preserve">, </w:t>
      </w:r>
      <w:r w:rsidRPr="000A5994">
        <w:rPr>
          <w:lang w:val="pl-PL"/>
        </w:rPr>
        <w:t>będąc</w:t>
      </w:r>
      <w:r>
        <w:rPr>
          <w:lang w:val="pl-PL"/>
        </w:rPr>
        <w:t xml:space="preserve">y </w:t>
      </w:r>
      <w:r w:rsidRPr="000A5994">
        <w:rPr>
          <w:lang w:val="pl-PL"/>
        </w:rPr>
        <w:t xml:space="preserve">załącznikiem </w:t>
      </w:r>
      <w:r>
        <w:rPr>
          <w:lang w:val="pl-PL"/>
        </w:rPr>
        <w:t xml:space="preserve">nr 10 </w:t>
      </w:r>
      <w:r w:rsidRPr="000A5994">
        <w:rPr>
          <w:lang w:val="pl-PL"/>
        </w:rPr>
        <w:t xml:space="preserve">do Programu </w:t>
      </w:r>
      <w:r>
        <w:rPr>
          <w:lang w:val="pl-PL"/>
        </w:rPr>
        <w:t>(program inwestycyjny załączany jest dla robót budowalnych, o których mowa w art. 3 pkt 7 ustawy z dnia 7 lipca 1994 r. – Prawo budowlane, z wyjątkiem remontu);</w:t>
      </w:r>
    </w:p>
    <w:p w:rsidR="00940A3B" w:rsidRDefault="00940A3B" w:rsidP="00940A3B">
      <w:pPr>
        <w:pStyle w:val="M2013e2-s3"/>
        <w:numPr>
          <w:ilvl w:val="0"/>
          <w:numId w:val="0"/>
        </w:numPr>
        <w:tabs>
          <w:tab w:val="left" w:pos="1418"/>
        </w:tabs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i/>
          <w:lang w:val="pl-PL"/>
        </w:rPr>
        <w:t xml:space="preserve"> </w:t>
      </w:r>
      <w:r>
        <w:rPr>
          <w:lang w:val="pl-PL"/>
        </w:rPr>
        <w:t>dokument potwierdzający tytuł prawny do lokalu, w którym będzie prowadzony żłobek, klub dziecięcy lub będzie sprawowana opieka przez dziennego opiekuna (np. akt własności, umowa najmu, umowa przedwstępna najmu), jeśli składany jest program inwestycji lub wymaga tego wojewoda,</w:t>
      </w:r>
    </w:p>
    <w:p w:rsidR="00940A3B" w:rsidRDefault="00940A3B" w:rsidP="00940A3B">
      <w:pPr>
        <w:pStyle w:val="M2013e2-s3"/>
        <w:numPr>
          <w:ilvl w:val="0"/>
          <w:numId w:val="0"/>
        </w:numPr>
        <w:tabs>
          <w:tab w:val="left" w:pos="1418"/>
        </w:tabs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lang w:val="pl-PL"/>
        </w:rPr>
        <w:t xml:space="preserve"> </w:t>
      </w:r>
      <w:r w:rsidRPr="00131B83">
        <w:t>kalkulacj</w:t>
      </w:r>
      <w:r w:rsidRPr="00131B83">
        <w:rPr>
          <w:lang w:val="pl-PL"/>
        </w:rPr>
        <w:t>a</w:t>
      </w:r>
      <w:r w:rsidRPr="00131B83">
        <w:t xml:space="preserve"> kosztów</w:t>
      </w:r>
      <w:r w:rsidRPr="00103E1D">
        <w:t xml:space="preserve"> </w:t>
      </w:r>
      <w:r>
        <w:rPr>
          <w:lang w:val="pl-PL"/>
        </w:rPr>
        <w:t>wg wzoru określonego przez urząd wojewódzki, przy czym w kalkulacji kosztów niezbędne jest uwzględnienie udziału kosztów pośrednich w całości kosztów realizacji zadania, polegającego na tworzeniu miejsc opieki lub funkcjonowaniu miejsc opieki,</w:t>
      </w:r>
    </w:p>
    <w:p w:rsidR="00940A3B" w:rsidRDefault="00940A3B" w:rsidP="00940A3B">
      <w:pPr>
        <w:pStyle w:val="M2013e2-s3"/>
        <w:numPr>
          <w:ilvl w:val="0"/>
          <w:numId w:val="0"/>
        </w:numPr>
        <w:tabs>
          <w:tab w:val="left" w:pos="1418"/>
        </w:tabs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lang w:val="pl-PL"/>
        </w:rPr>
        <w:t xml:space="preserve"> w przypadku modułu 1a: oświadczenie o braku utworzonych przez jednostki samorządu terytorialnego żłobków i klubów dziecięcych wpisanych do rejestru żłobków i klubów dziecięcych na dzień składania oferty konkursowej, </w:t>
      </w:r>
      <w:r w:rsidRPr="000A5994">
        <w:rPr>
          <w:lang w:val="pl-PL"/>
        </w:rPr>
        <w:t xml:space="preserve">będące </w:t>
      </w:r>
      <w:r w:rsidRPr="00EB2991">
        <w:rPr>
          <w:lang w:val="pl-PL"/>
        </w:rPr>
        <w:t xml:space="preserve">załącznikiem nr </w:t>
      </w:r>
      <w:r>
        <w:rPr>
          <w:lang w:val="pl-PL"/>
        </w:rPr>
        <w:t>11</w:t>
      </w:r>
      <w:r w:rsidRPr="00EB2991">
        <w:rPr>
          <w:lang w:val="pl-PL"/>
        </w:rPr>
        <w:t xml:space="preserve"> do Programu.</w:t>
      </w:r>
    </w:p>
    <w:p w:rsidR="00940A3B" w:rsidRDefault="00940A3B" w:rsidP="00940A3B">
      <w:pPr>
        <w:pStyle w:val="M2013e2-s3"/>
        <w:numPr>
          <w:ilvl w:val="0"/>
          <w:numId w:val="0"/>
        </w:numPr>
        <w:tabs>
          <w:tab w:val="left" w:pos="1418"/>
        </w:tabs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i/>
          <w:lang w:val="pl-PL"/>
        </w:rPr>
        <w:t xml:space="preserve"> </w:t>
      </w:r>
      <w:r w:rsidRPr="00EB711F">
        <w:rPr>
          <w:lang w:val="pl-PL"/>
        </w:rPr>
        <w:t>w przypadku modułu 1b:</w:t>
      </w:r>
      <w:r>
        <w:rPr>
          <w:lang w:val="pl-PL"/>
        </w:rPr>
        <w:t xml:space="preserve"> dokument (np. uchwała rady gminy) potwierdzający istnienie lub planowane wprowadzenie w 2021 r. powszechnego systemu dofinansowania pobytu dzieci w instytucjach opieki, przez który rozumie się:</w:t>
      </w:r>
    </w:p>
    <w:p w:rsidR="00940A3B" w:rsidRDefault="00940A3B" w:rsidP="00940A3B">
      <w:pPr>
        <w:pStyle w:val="M2013e2-s3"/>
        <w:numPr>
          <w:ilvl w:val="0"/>
          <w:numId w:val="24"/>
        </w:numPr>
        <w:tabs>
          <w:tab w:val="left" w:pos="1701"/>
        </w:tabs>
        <w:ind w:left="1701"/>
        <w:rPr>
          <w:lang w:val="pl-PL"/>
        </w:rPr>
      </w:pPr>
      <w:r w:rsidRPr="00940A3B">
        <w:rPr>
          <w:lang w:val="pl-PL"/>
        </w:rPr>
        <w:t xml:space="preserve">prowadzenie przez gminę instytucji opieki, które zapewniają miejsca dla przynajmniej 33% dzieci w rocznikach 1-2 lub, </w:t>
      </w:r>
    </w:p>
    <w:p w:rsidR="00940A3B" w:rsidRPr="00940A3B" w:rsidRDefault="00940A3B" w:rsidP="00940A3B">
      <w:pPr>
        <w:pStyle w:val="M2013e2-s3"/>
        <w:numPr>
          <w:ilvl w:val="0"/>
          <w:numId w:val="24"/>
        </w:numPr>
        <w:tabs>
          <w:tab w:val="left" w:pos="1701"/>
        </w:tabs>
        <w:ind w:left="1701"/>
        <w:rPr>
          <w:lang w:val="pl-PL"/>
        </w:rPr>
      </w:pPr>
      <w:r w:rsidRPr="00940A3B">
        <w:rPr>
          <w:lang w:val="pl-PL"/>
        </w:rPr>
        <w:t xml:space="preserve">dofinansowywanie przez gminę pobytu wszystkich dzieci </w:t>
      </w:r>
      <w:r w:rsidRPr="00940A3B">
        <w:rPr>
          <w:lang w:val="pl-PL"/>
        </w:rPr>
        <w:br/>
        <w:t xml:space="preserve">w niepublicznych instytucjach opieki (np. dopłaty do miejsc </w:t>
      </w:r>
      <w:r w:rsidRPr="00940A3B">
        <w:rPr>
          <w:lang w:val="pl-PL"/>
        </w:rPr>
        <w:br/>
      </w:r>
      <w:r w:rsidRPr="00940A3B">
        <w:rPr>
          <w:lang w:val="pl-PL"/>
        </w:rPr>
        <w:lastRenderedPageBreak/>
        <w:t>w instytucjach prowadzonych przez podmioty niegminne, bony dla rodziców na pokrycie kosztów pobytu dziecka w niegminnych instytucjach opieki).</w:t>
      </w:r>
    </w:p>
    <w:p w:rsidR="00940A3B" w:rsidRPr="00940A3B" w:rsidRDefault="00940A3B" w:rsidP="00940A3B">
      <w:pPr>
        <w:pStyle w:val="M2013e2-s3"/>
        <w:numPr>
          <w:ilvl w:val="0"/>
          <w:numId w:val="0"/>
        </w:numPr>
        <w:tabs>
          <w:tab w:val="left" w:pos="1701"/>
        </w:tabs>
        <w:ind w:left="1418"/>
        <w:rPr>
          <w:i/>
          <w:sz w:val="20"/>
          <w:szCs w:val="20"/>
          <w:lang w:val="pl-PL"/>
        </w:rPr>
      </w:pPr>
      <w:r w:rsidRPr="00940A3B">
        <w:rPr>
          <w:i/>
          <w:sz w:val="20"/>
          <w:szCs w:val="20"/>
          <w:lang w:val="pl-PL"/>
        </w:rPr>
        <w:t>Gminy, które nie posiadają lub nie planują wprowadzenia powszechnego systemu dofinansowania pobytu dzieci w instytucjach opieki mogą składać ofertę konkursową. Istnienie lub wprowadzenie ww. systemu dofinansowania pobytu dzieci w instytucjach opieki może jedynie stanowić kryterium premiujące przy podziale środków zgodnie z pkt 8.7 Programu.</w:t>
      </w:r>
    </w:p>
    <w:p w:rsidR="00940A3B" w:rsidRPr="00C17A1D" w:rsidRDefault="00940A3B" w:rsidP="00940A3B">
      <w:pPr>
        <w:pStyle w:val="M2013e2-s3"/>
        <w:numPr>
          <w:ilvl w:val="0"/>
          <w:numId w:val="13"/>
        </w:numPr>
        <w:rPr>
          <w:b/>
        </w:rPr>
      </w:pPr>
      <w:r w:rsidRPr="00C17A1D">
        <w:rPr>
          <w:b/>
          <w:lang w:val="pl-PL"/>
        </w:rPr>
        <w:t>moduł 2:</w:t>
      </w:r>
    </w:p>
    <w:p w:rsidR="00940A3B" w:rsidRDefault="00940A3B" w:rsidP="00940A3B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lang w:val="pl-PL"/>
        </w:rPr>
        <w:t xml:space="preserve"> </w:t>
      </w:r>
      <w:r>
        <w:t>kalkulacj</w:t>
      </w:r>
      <w:r>
        <w:rPr>
          <w:lang w:val="pl-PL"/>
        </w:rPr>
        <w:t>a</w:t>
      </w:r>
      <w:r w:rsidRPr="00103E1D">
        <w:t xml:space="preserve"> kosztó</w:t>
      </w:r>
      <w:r>
        <w:rPr>
          <w:lang w:val="pl-PL"/>
        </w:rPr>
        <w:t xml:space="preserve">w </w:t>
      </w:r>
      <w:r w:rsidRPr="00103E1D">
        <w:t xml:space="preserve"> </w:t>
      </w:r>
      <w:r>
        <w:rPr>
          <w:lang w:val="pl-PL"/>
        </w:rPr>
        <w:t>wg wzoru określonego przez urząd wojewódzki, przy czym w kalkulacji kosztów niezbędne jest uwzględnienie udziału kosztów pośrednich w całości kosztów realizacji zadania polegającego na funkcjonowaniu miejsc opieki,</w:t>
      </w:r>
      <w:r w:rsidRPr="00600B32">
        <w:rPr>
          <w:lang w:val="pl-PL"/>
        </w:rPr>
        <w:t xml:space="preserve"> </w:t>
      </w:r>
    </w:p>
    <w:p w:rsidR="00940A3B" w:rsidRDefault="00940A3B" w:rsidP="00940A3B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wyciąg z rejestru żłobków i klubów dziecięcych (na dzień składania oferty);</w:t>
      </w:r>
    </w:p>
    <w:p w:rsidR="00940A3B" w:rsidRPr="00301B50" w:rsidRDefault="00940A3B" w:rsidP="00301B50">
      <w:pPr>
        <w:pStyle w:val="M2013e2-s3"/>
        <w:numPr>
          <w:ilvl w:val="0"/>
          <w:numId w:val="0"/>
        </w:numPr>
        <w:ind w:left="1418"/>
        <w:rPr>
          <w:i/>
          <w:sz w:val="20"/>
          <w:szCs w:val="20"/>
          <w:lang w:val="pl-PL"/>
        </w:rPr>
      </w:pPr>
      <w:r w:rsidRPr="00301B50">
        <w:rPr>
          <w:i/>
          <w:sz w:val="20"/>
          <w:szCs w:val="20"/>
          <w:lang w:val="pl-PL"/>
        </w:rPr>
        <w:t>UWAGA! Ofertę mogą składać również gminy, które nie ukończyły jeszcze zadania polegającego na tworzeniu nowych miejsc opieki w ramach programu „MALUCH+” 2020 – wówczas ww. oświadczenie nie jest wymagane;</w:t>
      </w:r>
    </w:p>
    <w:p w:rsidR="00940A3B" w:rsidRDefault="00940A3B" w:rsidP="00940A3B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</w:t>
      </w:r>
      <w:r w:rsidRPr="0090386A">
        <w:rPr>
          <w:lang w:val="pl-PL"/>
        </w:rPr>
        <w:t>oświadczenie o przeciętnej miesięcznej</w:t>
      </w:r>
      <w:r>
        <w:rPr>
          <w:lang w:val="pl-PL"/>
        </w:rPr>
        <w:t xml:space="preserve"> liczbie dotowanych przez gminę dzieci </w:t>
      </w:r>
      <w:r>
        <w:rPr>
          <w:lang w:val="pl-PL"/>
        </w:rPr>
        <w:br/>
        <w:t>w niepublicznych żłobkach i klubach dziecięcych w 2020 r., będące załącznikiem nr 12 do Programu,</w:t>
      </w:r>
    </w:p>
    <w:p w:rsidR="00940A3B" w:rsidRPr="00301B50" w:rsidRDefault="00940A3B" w:rsidP="00301B50">
      <w:pPr>
        <w:pStyle w:val="M2013e2-s3"/>
        <w:numPr>
          <w:ilvl w:val="0"/>
          <w:numId w:val="0"/>
        </w:numPr>
        <w:ind w:left="1418"/>
        <w:rPr>
          <w:i/>
          <w:sz w:val="20"/>
          <w:szCs w:val="20"/>
          <w:lang w:val="pl-PL"/>
        </w:rPr>
      </w:pPr>
      <w:r w:rsidRPr="00301B50">
        <w:rPr>
          <w:i/>
          <w:sz w:val="20"/>
          <w:szCs w:val="20"/>
          <w:lang w:val="pl-PL"/>
        </w:rPr>
        <w:t xml:space="preserve">UWAGA! Gminy, które nie dotują miejsc opieki w niepublicznych żłobkach </w:t>
      </w:r>
      <w:r w:rsidRPr="00301B50">
        <w:rPr>
          <w:i/>
          <w:sz w:val="20"/>
          <w:szCs w:val="20"/>
          <w:lang w:val="pl-PL"/>
        </w:rPr>
        <w:br/>
        <w:t xml:space="preserve">i klubach dziecięcych mogą składać ofertę konkursową. Dotowanie miejsc opieki </w:t>
      </w:r>
      <w:r w:rsidRPr="00301B50">
        <w:rPr>
          <w:i/>
          <w:sz w:val="20"/>
          <w:szCs w:val="20"/>
          <w:lang w:val="pl-PL"/>
        </w:rPr>
        <w:br/>
        <w:t xml:space="preserve">w niepublicznych żłobkach i klubach dziecięcych może jedynie stanowić kryterium premiujące przy podziale środków zgodnie z pkt </w:t>
      </w:r>
      <w:r w:rsidR="00301B50">
        <w:rPr>
          <w:i/>
          <w:sz w:val="20"/>
          <w:szCs w:val="20"/>
          <w:lang w:val="pl-PL"/>
        </w:rPr>
        <w:t>8.8 Programu</w:t>
      </w:r>
      <w:r w:rsidRPr="00301B50">
        <w:rPr>
          <w:i/>
          <w:sz w:val="20"/>
          <w:szCs w:val="20"/>
          <w:lang w:val="pl-PL"/>
        </w:rPr>
        <w:t>.</w:t>
      </w:r>
    </w:p>
    <w:p w:rsidR="00940A3B" w:rsidRPr="00C17A1D" w:rsidRDefault="00940A3B" w:rsidP="00940A3B">
      <w:pPr>
        <w:pStyle w:val="M2013e2-s3"/>
        <w:numPr>
          <w:ilvl w:val="0"/>
          <w:numId w:val="13"/>
        </w:numPr>
        <w:rPr>
          <w:b/>
        </w:rPr>
      </w:pPr>
      <w:r w:rsidRPr="00C17A1D">
        <w:rPr>
          <w:b/>
          <w:lang w:val="pl-PL"/>
        </w:rPr>
        <w:t>moduł 3: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w przypadku oferty dotyczącej inwestycji budowlanej </w:t>
      </w:r>
      <w:r>
        <w:rPr>
          <w:lang w:val="pl-PL"/>
        </w:rPr>
        <w:sym w:font="Symbol" w:char="F02D"/>
      </w:r>
      <w:r>
        <w:rPr>
          <w:lang w:val="pl-PL"/>
        </w:rPr>
        <w:t xml:space="preserve"> p</w:t>
      </w:r>
      <w:proofErr w:type="spellStart"/>
      <w:r>
        <w:t>rogram</w:t>
      </w:r>
      <w:proofErr w:type="spellEnd"/>
      <w:r w:rsidRPr="00D0046F">
        <w:t xml:space="preserve"> inwestycji </w:t>
      </w:r>
      <w:r>
        <w:rPr>
          <w:lang w:val="pl-PL"/>
        </w:rPr>
        <w:br/>
      </w:r>
      <w:r w:rsidRPr="00D0046F">
        <w:t>w zakresie określonym w §</w:t>
      </w:r>
      <w:r>
        <w:rPr>
          <w:lang w:val="pl-PL"/>
        </w:rPr>
        <w:t xml:space="preserve"> </w:t>
      </w:r>
      <w:r w:rsidRPr="00D0046F">
        <w:t>6 ust. 1 pkt</w:t>
      </w:r>
      <w:r>
        <w:t xml:space="preserve"> </w:t>
      </w:r>
      <w:r w:rsidRPr="00D0046F">
        <w:t xml:space="preserve">1 </w:t>
      </w:r>
      <w:r w:rsidR="00301B50">
        <w:rPr>
          <w:i/>
        </w:rPr>
        <w:t>rozporządzenia Rady Ministrów z</w:t>
      </w:r>
      <w:r w:rsidR="00301B50">
        <w:rPr>
          <w:i/>
          <w:lang w:val="pl-PL"/>
        </w:rPr>
        <w:t> </w:t>
      </w:r>
      <w:r w:rsidRPr="006E6C43">
        <w:rPr>
          <w:i/>
        </w:rPr>
        <w:t xml:space="preserve">dnia 2 grudnia 2010 r. w sprawie szczegółowego sposobu i trybu finansowania inwestycji z budżetu państwa </w:t>
      </w:r>
      <w:r>
        <w:rPr>
          <w:i/>
        </w:rPr>
        <w:t>(Dz.</w:t>
      </w:r>
      <w:r>
        <w:rPr>
          <w:i/>
          <w:lang w:val="pl-PL"/>
        </w:rPr>
        <w:t xml:space="preserve"> </w:t>
      </w:r>
      <w:r>
        <w:rPr>
          <w:i/>
        </w:rPr>
        <w:t>U.</w:t>
      </w:r>
      <w:r>
        <w:rPr>
          <w:i/>
          <w:lang w:val="pl-PL"/>
        </w:rPr>
        <w:t xml:space="preserve"> Nr 238, </w:t>
      </w:r>
      <w:r w:rsidRPr="006E6C43">
        <w:rPr>
          <w:i/>
        </w:rPr>
        <w:t xml:space="preserve"> poz.</w:t>
      </w:r>
      <w:r>
        <w:rPr>
          <w:i/>
          <w:lang w:val="pl-PL"/>
        </w:rPr>
        <w:t xml:space="preserve"> </w:t>
      </w:r>
      <w:r w:rsidRPr="006E6C43">
        <w:rPr>
          <w:i/>
        </w:rPr>
        <w:t>1579</w:t>
      </w:r>
      <w:r w:rsidRPr="0090386A">
        <w:rPr>
          <w:i/>
        </w:rPr>
        <w:t>)</w:t>
      </w:r>
      <w:r w:rsidRPr="0090386A">
        <w:rPr>
          <w:i/>
          <w:lang w:val="pl-PL"/>
        </w:rPr>
        <w:t xml:space="preserve">, </w:t>
      </w:r>
      <w:r w:rsidRPr="0090386A">
        <w:rPr>
          <w:lang w:val="pl-PL"/>
        </w:rPr>
        <w:t xml:space="preserve"> </w:t>
      </w:r>
      <w:r w:rsidRPr="00F36C09">
        <w:rPr>
          <w:lang w:val="pl-PL"/>
        </w:rPr>
        <w:t>będąc</w:t>
      </w:r>
      <w:r>
        <w:rPr>
          <w:lang w:val="pl-PL"/>
        </w:rPr>
        <w:t xml:space="preserve">y </w:t>
      </w:r>
      <w:r w:rsidRPr="00F36C09">
        <w:rPr>
          <w:lang w:val="pl-PL"/>
        </w:rPr>
        <w:t xml:space="preserve">załącznikiem </w:t>
      </w:r>
      <w:r>
        <w:rPr>
          <w:lang w:val="pl-PL"/>
        </w:rPr>
        <w:t xml:space="preserve">nr 10 </w:t>
      </w:r>
      <w:r w:rsidRPr="00F36C09">
        <w:rPr>
          <w:lang w:val="pl-PL"/>
        </w:rPr>
        <w:t>do Programu</w:t>
      </w:r>
      <w:r>
        <w:rPr>
          <w:lang w:val="pl-PL"/>
        </w:rPr>
        <w:t xml:space="preserve"> (program inwestycyjny załączany jest dla robót bu</w:t>
      </w:r>
      <w:r w:rsidR="00301B50">
        <w:rPr>
          <w:lang w:val="pl-PL"/>
        </w:rPr>
        <w:t xml:space="preserve">dowalnych, </w:t>
      </w:r>
      <w:r>
        <w:rPr>
          <w:lang w:val="pl-PL"/>
        </w:rPr>
        <w:t xml:space="preserve">o których mowa w art. 3 pkt 7 ustawy z dnia 7 lipca 1994 r. – Prawo budowlane, z wyjątkiem remontu); 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t xml:space="preserve">– dokument potwierdzający tytuł prawny do lokalu, w którym będzie prowadzony żłobek, klub dziecięcy lub będzie sprawowana opieka przez dziennego opiekuna (np. akt notarialny potwierdzający własność lokalu, umowa </w:t>
      </w:r>
      <w:r w:rsidR="00301B50">
        <w:rPr>
          <w:rFonts w:ascii="Courier New" w:hAnsi="Courier New" w:cs="Courier New"/>
          <w:lang w:val="pl-PL"/>
        </w:rPr>
        <w:t>-</w:t>
      </w:r>
      <w:r w:rsidR="00301B50">
        <w:rPr>
          <w:lang w:val="pl-PL"/>
        </w:rPr>
        <w:t xml:space="preserve"> </w:t>
      </w:r>
      <w:r>
        <w:rPr>
          <w:lang w:val="pl-PL"/>
        </w:rPr>
        <w:t xml:space="preserve">także </w:t>
      </w:r>
      <w:r>
        <w:rPr>
          <w:lang w:val="pl-PL"/>
        </w:rPr>
        <w:lastRenderedPageBreak/>
        <w:t>przedwstępna najmu</w:t>
      </w:r>
      <w:r w:rsidR="00301B50">
        <w:rPr>
          <w:lang w:val="pl-PL"/>
        </w:rPr>
        <w:t>,</w:t>
      </w:r>
      <w:r>
        <w:rPr>
          <w:lang w:val="pl-PL"/>
        </w:rPr>
        <w:t xml:space="preserve"> </w:t>
      </w:r>
      <w:r w:rsidRPr="00FF1368">
        <w:rPr>
          <w:lang w:val="pl-PL"/>
        </w:rPr>
        <w:t>zawarta z właścicielem lokalu ze wskazanymi warunkami i okresem najmu</w:t>
      </w:r>
      <w:r>
        <w:rPr>
          <w:lang w:val="pl-PL"/>
        </w:rPr>
        <w:t>, umowa dzierżawy</w:t>
      </w:r>
      <w:r w:rsidR="00301B50">
        <w:rPr>
          <w:lang w:val="pl-PL"/>
        </w:rPr>
        <w:t>);</w:t>
      </w:r>
      <w:r>
        <w:rPr>
          <w:lang w:val="pl-PL"/>
        </w:rPr>
        <w:t xml:space="preserve"> 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w</w:t>
      </w:r>
      <w:r w:rsidRPr="00D0046F">
        <w:t xml:space="preserve"> przypadku oferty dotyczącej </w:t>
      </w:r>
      <w:r w:rsidRPr="006E6C43">
        <w:rPr>
          <w:lang w:val="pl-PL"/>
        </w:rPr>
        <w:t>uczelni,</w:t>
      </w:r>
      <w:r w:rsidRPr="00D0046F">
        <w:t xml:space="preserve"> składanej przez </w:t>
      </w:r>
      <w:r w:rsidRPr="00103E1D">
        <w:t>podmiot współpracujący,</w:t>
      </w:r>
      <w:r w:rsidRPr="006E6C43">
        <w:rPr>
          <w:lang w:val="pl-PL"/>
        </w:rPr>
        <w:t xml:space="preserve"> </w:t>
      </w:r>
      <w:r w:rsidRPr="00103E1D">
        <w:t>do oferty należy dołączyć umowę (porozumienie) współpracy z uczelnią</w:t>
      </w:r>
      <w:r w:rsidR="00301B50">
        <w:rPr>
          <w:lang w:val="pl-PL"/>
        </w:rPr>
        <w:t>;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sym w:font="Symbol" w:char="F02D"/>
      </w:r>
      <w:r>
        <w:rPr>
          <w:lang w:val="pl-PL"/>
        </w:rPr>
        <w:t xml:space="preserve"> w</w:t>
      </w:r>
      <w:r w:rsidRPr="00D0046F">
        <w:t xml:space="preserve"> przypadku oferty dotyczącej </w:t>
      </w:r>
      <w:r>
        <w:rPr>
          <w:lang w:val="pl-PL"/>
        </w:rPr>
        <w:t>pracodawcy</w:t>
      </w:r>
      <w:r w:rsidRPr="006E6C43">
        <w:rPr>
          <w:lang w:val="pl-PL"/>
        </w:rPr>
        <w:t>,</w:t>
      </w:r>
      <w:r w:rsidRPr="00D0046F">
        <w:t xml:space="preserve"> składanej przez </w:t>
      </w:r>
      <w:r w:rsidRPr="00103E1D">
        <w:t>podmiot współpracujący,</w:t>
      </w:r>
      <w:r w:rsidRPr="006E6C43">
        <w:rPr>
          <w:lang w:val="pl-PL"/>
        </w:rPr>
        <w:t xml:space="preserve"> </w:t>
      </w:r>
      <w:r w:rsidRPr="00103E1D">
        <w:t xml:space="preserve">do oferty należy dołączyć umowę (porozumienie) współpracy </w:t>
      </w:r>
      <w:r>
        <w:br/>
      </w:r>
      <w:r w:rsidRPr="00103E1D">
        <w:t xml:space="preserve">z </w:t>
      </w:r>
      <w:r w:rsidR="00301B50">
        <w:rPr>
          <w:lang w:val="pl-PL"/>
        </w:rPr>
        <w:t>pracodawcą;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i/>
          <w:lang w:val="pl-PL"/>
        </w:rPr>
        <w:sym w:font="Symbol" w:char="F02D"/>
      </w:r>
      <w:r>
        <w:rPr>
          <w:lang w:val="pl-PL"/>
        </w:rPr>
        <w:t xml:space="preserve"> </w:t>
      </w:r>
      <w:r w:rsidRPr="00131B83">
        <w:t>kalkulacj</w:t>
      </w:r>
      <w:r w:rsidRPr="00131B83">
        <w:rPr>
          <w:lang w:val="pl-PL"/>
        </w:rPr>
        <w:t>a</w:t>
      </w:r>
      <w:r w:rsidRPr="00131B83">
        <w:t xml:space="preserve"> kosztów</w:t>
      </w:r>
      <w:r w:rsidRPr="00103E1D">
        <w:t xml:space="preserve"> </w:t>
      </w:r>
      <w:r>
        <w:rPr>
          <w:lang w:val="pl-PL"/>
        </w:rPr>
        <w:t xml:space="preserve">wg wzoru określonego przez urząd wojewódzki, przy czym w kalkulacji kosztów niezbędne jest uwzględnienie udziału kosztów pośrednich w całości kosztów realizacji zadania </w:t>
      </w:r>
      <w:r w:rsidRPr="00FF3447">
        <w:rPr>
          <w:u w:val="single"/>
          <w:lang w:val="pl-PL"/>
        </w:rPr>
        <w:t>polegającego na tworzeniu miejsc opieki</w:t>
      </w:r>
      <w:r>
        <w:rPr>
          <w:lang w:val="pl-PL"/>
        </w:rPr>
        <w:t>;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284"/>
        <w:rPr>
          <w:lang w:val="pl-PL"/>
        </w:rPr>
      </w:pPr>
      <w:r>
        <w:rPr>
          <w:lang w:val="pl-PL"/>
        </w:rPr>
        <w:t xml:space="preserve">- </w:t>
      </w:r>
      <w:r>
        <w:t xml:space="preserve">w przypadku oferty konkursowej złożonej przez osobę fizyczną, </w:t>
      </w:r>
      <w:r>
        <w:rPr>
          <w:lang w:val="pl-PL"/>
        </w:rPr>
        <w:t xml:space="preserve">jest ona </w:t>
      </w:r>
      <w:r>
        <w:t xml:space="preserve"> zobowiązana do złożenia oświadczenia </w:t>
      </w:r>
      <w:r>
        <w:rPr>
          <w:lang w:val="pl-PL"/>
        </w:rPr>
        <w:t>o</w:t>
      </w:r>
      <w:r>
        <w:t xml:space="preserve"> zapoznani</w:t>
      </w:r>
      <w:r>
        <w:rPr>
          <w:lang w:val="pl-PL"/>
        </w:rPr>
        <w:t>u</w:t>
      </w:r>
      <w:r>
        <w:t xml:space="preserve"> się z klauzulą informacyjną </w:t>
      </w:r>
      <w:r>
        <w:rPr>
          <w:lang w:val="pl-PL"/>
        </w:rPr>
        <w:t xml:space="preserve">dotyczącą ochrony danych osobowych </w:t>
      </w:r>
      <w:r w:rsidR="00301B50">
        <w:t>w związku z</w:t>
      </w:r>
      <w:r w:rsidR="00301B50">
        <w:rPr>
          <w:lang w:val="pl-PL"/>
        </w:rPr>
        <w:t> </w:t>
      </w:r>
      <w:r>
        <w:t xml:space="preserve">uczestnictwem w </w:t>
      </w:r>
      <w:r w:rsidR="00301B50">
        <w:rPr>
          <w:lang w:val="pl-PL"/>
        </w:rPr>
        <w:t>Pro</w:t>
      </w:r>
      <w:r>
        <w:t>gramie</w:t>
      </w:r>
      <w:r>
        <w:rPr>
          <w:lang w:val="pl-PL"/>
        </w:rPr>
        <w:t xml:space="preserve"> (</w:t>
      </w:r>
      <w:r>
        <w:t xml:space="preserve">załącznik </w:t>
      </w:r>
      <w:r w:rsidRPr="001D133A">
        <w:t>nr</w:t>
      </w:r>
      <w:r>
        <w:rPr>
          <w:lang w:val="pl-PL"/>
        </w:rPr>
        <w:t xml:space="preserve"> 28) oraz oświadczenia o wyrażeniu zgody na przetwarzanie danych osobowych przez wojewodę </w:t>
      </w:r>
      <w:r w:rsidR="00301B50">
        <w:rPr>
          <w:lang w:val="pl-PL"/>
        </w:rPr>
        <w:t>w związku z </w:t>
      </w:r>
      <w:r>
        <w:rPr>
          <w:lang w:val="pl-PL"/>
        </w:rPr>
        <w:t>uczestnictwem w Programie (zgodnie ze wzorem przygotowanym przez wojewodę);</w:t>
      </w:r>
    </w:p>
    <w:p w:rsidR="00940A3B" w:rsidRPr="00C17A1D" w:rsidRDefault="00940A3B" w:rsidP="00940A3B">
      <w:pPr>
        <w:pStyle w:val="M2013e2-s3"/>
        <w:numPr>
          <w:ilvl w:val="0"/>
          <w:numId w:val="13"/>
        </w:numPr>
        <w:rPr>
          <w:b/>
        </w:rPr>
      </w:pPr>
      <w:r w:rsidRPr="00C17A1D">
        <w:rPr>
          <w:b/>
          <w:lang w:val="pl-PL"/>
        </w:rPr>
        <w:t xml:space="preserve">moduł </w:t>
      </w:r>
      <w:r>
        <w:rPr>
          <w:b/>
          <w:lang w:val="pl-PL"/>
        </w:rPr>
        <w:t>4</w:t>
      </w:r>
      <w:r w:rsidRPr="00C17A1D">
        <w:rPr>
          <w:b/>
          <w:lang w:val="pl-PL"/>
        </w:rPr>
        <w:t>: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425"/>
      </w:pPr>
      <w:r>
        <w:t>– w przypadku oferty dotyczącej uczelni, składane</w:t>
      </w:r>
      <w:r w:rsidR="00301B50">
        <w:t>j przez podmiot współpracujący,</w:t>
      </w:r>
      <w:r w:rsidR="008A0BB9">
        <w:rPr>
          <w:lang w:val="pl-PL"/>
        </w:rPr>
        <w:t xml:space="preserve"> </w:t>
      </w:r>
      <w:r>
        <w:t>do oferty należy dołączyć umowę (porozumienie) współpracy z uczelnią;</w:t>
      </w:r>
    </w:p>
    <w:p w:rsidR="00940A3B" w:rsidRDefault="00940A3B" w:rsidP="00301B50">
      <w:pPr>
        <w:pStyle w:val="M2013e2-s3"/>
        <w:numPr>
          <w:ilvl w:val="0"/>
          <w:numId w:val="0"/>
        </w:numPr>
        <w:ind w:left="1418" w:hanging="425"/>
      </w:pPr>
      <w:r>
        <w:t xml:space="preserve">– w przypadku oferty dotyczącej pracodawcy, składanej przez podmiot współpracujący, do oferty należy dołączyć umowę (porozumienie) współpracy </w:t>
      </w:r>
      <w:r>
        <w:br/>
        <w:t>z pracodawcą;</w:t>
      </w:r>
    </w:p>
    <w:p w:rsidR="00940A3B" w:rsidRPr="00D52A94" w:rsidRDefault="00940A3B" w:rsidP="00301B50">
      <w:pPr>
        <w:pStyle w:val="M2013e2-s3"/>
        <w:numPr>
          <w:ilvl w:val="0"/>
          <w:numId w:val="0"/>
        </w:numPr>
        <w:ind w:left="1418" w:hanging="425"/>
        <w:rPr>
          <w:lang w:val="pl-PL"/>
        </w:rPr>
      </w:pPr>
      <w:r>
        <w:t>–</w:t>
      </w:r>
      <w:r w:rsidRPr="00D52A94">
        <w:t xml:space="preserve"> </w:t>
      </w:r>
      <w:r>
        <w:t xml:space="preserve">w przypadku oferty konkursowej złożonej przez osobę fizyczną, </w:t>
      </w:r>
      <w:r w:rsidRPr="00D52A94">
        <w:t xml:space="preserve">jest ona </w:t>
      </w:r>
      <w:r>
        <w:t xml:space="preserve"> zobowiązana do złożenia oświadczenia </w:t>
      </w:r>
      <w:r w:rsidRPr="00D52A94">
        <w:t>o</w:t>
      </w:r>
      <w:r>
        <w:t xml:space="preserve"> zapoznani</w:t>
      </w:r>
      <w:r w:rsidRPr="00D52A94">
        <w:t>u</w:t>
      </w:r>
      <w:r>
        <w:t xml:space="preserve"> się z klauzulą informacyjną </w:t>
      </w:r>
      <w:r w:rsidRPr="00D52A94">
        <w:t xml:space="preserve">dotyczącą ochrony danych osobowych </w:t>
      </w:r>
      <w:r w:rsidR="00301B50">
        <w:t>w związku z</w:t>
      </w:r>
      <w:r w:rsidR="00301B50">
        <w:rPr>
          <w:lang w:val="pl-PL"/>
        </w:rPr>
        <w:t> </w:t>
      </w:r>
      <w:r>
        <w:t xml:space="preserve">uczestnictwem w </w:t>
      </w:r>
      <w:r w:rsidRPr="00D52A94">
        <w:t>P</w:t>
      </w:r>
      <w:r>
        <w:t>rogramie</w:t>
      </w:r>
      <w:r w:rsidRPr="00D52A94">
        <w:t xml:space="preserve"> (</w:t>
      </w:r>
      <w:r>
        <w:t xml:space="preserve">załącznik </w:t>
      </w:r>
      <w:r w:rsidRPr="001D133A">
        <w:t>nr</w:t>
      </w:r>
      <w:r w:rsidRPr="00D52A94">
        <w:t xml:space="preserve"> 28) oraz oświadczenia o wyrażeniu zgody na przetwarzanie danych osobowych przez wojewodę w</w:t>
      </w:r>
      <w:r w:rsidR="008A0BB9">
        <w:t xml:space="preserve"> związku z</w:t>
      </w:r>
      <w:r w:rsidR="008A0BB9">
        <w:rPr>
          <w:lang w:val="pl-PL"/>
        </w:rPr>
        <w:t> </w:t>
      </w:r>
      <w:r w:rsidRPr="00D52A94">
        <w:t>uczestnictwem w Programie (zgodnie ze wzorem przygotowanym przez wojewodę)</w:t>
      </w:r>
      <w:r>
        <w:rPr>
          <w:lang w:val="pl-PL"/>
        </w:rPr>
        <w:t>.</w:t>
      </w:r>
    </w:p>
    <w:p w:rsidR="0058426F" w:rsidRDefault="0058426F" w:rsidP="00EA5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BB9" w:rsidRDefault="008A0BB9" w:rsidP="00432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</w:p>
    <w:p w:rsidR="0052579C" w:rsidRPr="00432911" w:rsidRDefault="0052579C" w:rsidP="00432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  <w:r w:rsidRPr="0043291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lastRenderedPageBreak/>
        <w:t xml:space="preserve">Dodatkowe informacje i </w:t>
      </w:r>
      <w:r w:rsidR="00432911" w:rsidRPr="0043291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>wymogi odnośnie składania ofert</w:t>
      </w:r>
    </w:p>
    <w:p w:rsidR="0052579C" w:rsidRDefault="0052579C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9C" w:rsidRDefault="00EC44EB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166C0">
        <w:rPr>
          <w:rFonts w:ascii="Times New Roman" w:hAnsi="Times New Roman" w:cs="Times New Roman"/>
          <w:sz w:val="24"/>
          <w:szCs w:val="24"/>
        </w:rPr>
        <w:t xml:space="preserve"> przypadku oferty konkursowej złożonej przez osobę fizyczną, jest ona  zobowiązana do złożenia oświadczenia o zapoznaniu się z klauzulą informacyjną dotyczącą ochrony danych osobowych w związku z uczestnictwem w Programie (załącznik nr 28</w:t>
      </w:r>
      <w:r>
        <w:rPr>
          <w:rFonts w:ascii="Times New Roman" w:hAnsi="Times New Roman" w:cs="Times New Roman"/>
          <w:sz w:val="24"/>
          <w:szCs w:val="24"/>
        </w:rPr>
        <w:t xml:space="preserve"> do Programu</w:t>
      </w:r>
      <w:r w:rsidRPr="002166C0">
        <w:rPr>
          <w:rFonts w:ascii="Times New Roman" w:hAnsi="Times New Roman" w:cs="Times New Roman"/>
          <w:sz w:val="24"/>
          <w:szCs w:val="24"/>
        </w:rPr>
        <w:t>) oraz oświadczenia o wyrażeniu zgody na przetwarzanie danych osobowych przez wojewodę w związku z uczestnictwem w Programie (zgodnie ze wzorem przygotowanym przez wojewodę)</w:t>
      </w:r>
      <w:r>
        <w:rPr>
          <w:rFonts w:ascii="Times New Roman" w:hAnsi="Times New Roman" w:cs="Times New Roman"/>
          <w:sz w:val="24"/>
          <w:szCs w:val="24"/>
        </w:rPr>
        <w:t>. Przedkładając ofertę wyłącznie w </w:t>
      </w:r>
      <w:r w:rsidRPr="003967DF">
        <w:rPr>
          <w:rFonts w:ascii="Times New Roman" w:hAnsi="Times New Roman" w:cs="Times New Roman"/>
          <w:sz w:val="24"/>
          <w:szCs w:val="24"/>
        </w:rPr>
        <w:t>module 3</w:t>
      </w:r>
      <w:r>
        <w:rPr>
          <w:rFonts w:ascii="Times New Roman" w:hAnsi="Times New Roman" w:cs="Times New Roman"/>
          <w:sz w:val="24"/>
          <w:szCs w:val="24"/>
        </w:rPr>
        <w:t xml:space="preserve"> lub 4,</w:t>
      </w:r>
      <w:r w:rsidRPr="003967DF">
        <w:rPr>
          <w:rFonts w:ascii="Times New Roman" w:hAnsi="Times New Roman" w:cs="Times New Roman"/>
          <w:sz w:val="24"/>
          <w:szCs w:val="24"/>
        </w:rPr>
        <w:t xml:space="preserve"> wnioskodawca </w:t>
      </w:r>
      <w:r>
        <w:rPr>
          <w:rFonts w:ascii="Times New Roman" w:hAnsi="Times New Roman" w:cs="Times New Roman"/>
          <w:sz w:val="24"/>
          <w:szCs w:val="24"/>
        </w:rPr>
        <w:t xml:space="preserve">będący osobą fizyczną (nie dotyczy spółek, fundacji, stowarzyszeń i kościelnych osób  prawnych), </w:t>
      </w:r>
      <w:r w:rsidRPr="003967DF">
        <w:rPr>
          <w:rFonts w:ascii="Times New Roman" w:hAnsi="Times New Roman" w:cs="Times New Roman"/>
          <w:sz w:val="24"/>
          <w:szCs w:val="24"/>
        </w:rPr>
        <w:t xml:space="preserve">zobowiązany jest zatem do złożenia również dodatkowego </w:t>
      </w:r>
      <w:r>
        <w:rPr>
          <w:rFonts w:ascii="Times New Roman" w:hAnsi="Times New Roman" w:cs="Times New Roman"/>
          <w:sz w:val="24"/>
          <w:szCs w:val="24"/>
        </w:rPr>
        <w:t>załącznika (Poz.28 załączniki do Programu)</w:t>
      </w:r>
      <w:r>
        <w:rPr>
          <w:rFonts w:ascii="Times New Roman" w:hAnsi="Times New Roman" w:cs="Times New Roman"/>
          <w:i/>
          <w:sz w:val="24"/>
          <w:szCs w:val="24"/>
        </w:rPr>
        <w:t xml:space="preserve"> oraz „Oświadczenie o </w:t>
      </w:r>
      <w:r w:rsidRPr="002166C0">
        <w:rPr>
          <w:rFonts w:ascii="Times New Roman" w:hAnsi="Times New Roman" w:cs="Times New Roman"/>
          <w:i/>
          <w:sz w:val="24"/>
          <w:szCs w:val="24"/>
        </w:rPr>
        <w:t>wyrażeniu zgody na przetwarzanie danych osobowych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p w:rsidR="00D04B71" w:rsidRDefault="00D04B7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rodzaj składnej oferty, należy do niej dołączyć oświadczenie o braku przesłanek do wykluczenia z udziału w konkursie w oparciu o zapisu pkt </w:t>
      </w:r>
      <w:r w:rsidR="00301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6.1.10.1do 6.1.10.7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 </w:t>
      </w:r>
    </w:p>
    <w:p w:rsidR="00D2363D" w:rsidRDefault="00D2363D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pkt 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6.2.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04B71" w:rsidRP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6.2.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04B71" w:rsidRP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7.2.2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ppkt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1) </w:t>
      </w:r>
      <w:proofErr w:type="spellStart"/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i </w:t>
      </w:r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</w:t>
      </w:r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ppkt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3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i </w:t>
      </w:r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</w:t>
      </w:r>
      <w:r w:rsidR="00301B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7.2.3 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Programu, Wojewoda Podkarpacki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74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inwestycji (jeśli konieczne jest jego sporządzenie) oraz 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własności do lokalu należy przedłożyć wraz z ofertą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uzasadnionych sytuacjach, po rozpoznaniu indywidualnego umotywowanego wniosku strony, na etapie składania oferty należy przedłożyć dokument potwierdzający 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 tytułu prawnego w okresie umożliwiającym realizację zadania 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przedwstępna umowa sprzedaży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najmu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uchwała jednostki samorządu terytorialnego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sprzedaży lub naj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mie nieruchomości, informacja o 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przetargu na sprzedaż lub najem). W takiej sytuacji tytuł własności beneficjent musi posiadać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przedstawić 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podpisania umowy na realizację zadania.</w:t>
      </w:r>
    </w:p>
    <w:p w:rsidR="009669D1" w:rsidRDefault="009669D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zadań polegających na zwiększeniu liczby miejsc w istniejących placówkach w modułach 1a,1b i 3, konieczne jest przedłożenie wraz z ofertą aktualnego wyciągu z właściwego rejestru, dokumentującego istniejącą na dzień składania oferty liczbę miejsc w placówce.</w:t>
      </w:r>
    </w:p>
    <w:p w:rsidR="00AE4011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Podkarpacki nie wymaga dokumentów opisujących realizację zadania innych niż kalkulacja kosztów i program inwestycji.</w:t>
      </w:r>
      <w:r w:rsidR="0030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indywidualnych przypadkach, na każdym etapie konkursu, w tym w szczególności na etapie kwalifikacji ofert oraz przed podpisaniem umowy, w celu właściwej oceny oferty, Wojewoda Podkarpacki może wezwać wnioskodawcę do przedstawienia dodatkowych dokumentów opisujących inwestycję – w szczególności kosztorysów</w:t>
      </w:r>
      <w:r w:rsidR="009669D1">
        <w:rPr>
          <w:rFonts w:ascii="Times New Roman" w:eastAsia="Times New Roman" w:hAnsi="Times New Roman" w:cs="Times New Roman"/>
          <w:sz w:val="24"/>
          <w:szCs w:val="24"/>
          <w:lang w:eastAsia="pl-PL"/>
        </w:rPr>
        <w:t>, specyfikacji zamówień, dokumentacji zdjęciowej itp.</w:t>
      </w:r>
    </w:p>
    <w:p w:rsidR="00A73A97" w:rsidRPr="00A73A97" w:rsidRDefault="00A73A97" w:rsidP="00A73A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kwalifikowalności podatku VAT, o którym mowa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6.2.</w:t>
      </w:r>
      <w:r w:rsidR="009669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Programu, należy przedstawić wraz z ofertą. O wszelkich zmianach w zakresie treści oświadczenia należy niezwłocznie informować Wojewodę.</w:t>
      </w:r>
    </w:p>
    <w:p w:rsidR="00AE4011" w:rsidRPr="0052579C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pkt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5.3.4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Podkarpacki w każdym wypadku indywidualnie oceni zasadność, racjonalność i efektywność kosztów pośrednich, wskazanych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5.3.1 lit. 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5.3.3 lit.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ich udziału w kosztach całkowitych realizacji zadania.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koszty pośrednie nie powinny przekraczać 10% wartości zadania polegającego na tworzeniu miejsc i 5% wartości zadania polegającego na zapewnieniu funkcjonowania miejsc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ich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górny, nieprzekraczalny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pułap określony w Programie wynosi 15%. Zasadność powstania kosztów pośrednich, w tym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ich ponad wartość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</w:t>
      </w:r>
      <w:r w:rsidR="009669D1">
        <w:rPr>
          <w:rFonts w:ascii="Times New Roman" w:eastAsia="Times New Roman" w:hAnsi="Times New Roman" w:cs="Times New Roman"/>
          <w:sz w:val="24"/>
          <w:szCs w:val="24"/>
          <w:lang w:eastAsia="pl-PL"/>
        </w:rPr>
        <w:t>dnio 10% i 5 %, pod warunkiem, ż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 zostanie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przekroczona wartość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określona w Programie, będzie przedmiotem analizy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oferty.</w:t>
      </w:r>
    </w:p>
    <w:p w:rsidR="00D2363D" w:rsidRDefault="00D2363D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11" w:rsidRP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Informacja w sprawie trybu dokonywania korekt, uzupełnień lub wyjaśnień w ramach Resortowego programu rozwoju instytucji opieki nad dziećmi w wieku do lat 3 </w:t>
      </w: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 xml:space="preserve">MALUCH + </w:t>
      </w:r>
      <w:r w:rsidR="009669D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2021</w:t>
      </w:r>
    </w:p>
    <w:p w:rsidR="00432911" w:rsidRDefault="00432911" w:rsidP="0043291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2911" w:rsidRPr="008553AD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Na podstawie punktu </w:t>
      </w:r>
      <w:r>
        <w:rPr>
          <w:rFonts w:ascii="Times New Roman" w:hAnsi="Times New Roman" w:cs="Times New Roman"/>
          <w:i/>
          <w:sz w:val="24"/>
          <w:szCs w:val="24"/>
        </w:rPr>
        <w:t xml:space="preserve">8.2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2C2966">
        <w:rPr>
          <w:rFonts w:ascii="Times New Roman" w:hAnsi="Times New Roman" w:cs="Times New Roman"/>
          <w:i/>
          <w:sz w:val="24"/>
          <w:szCs w:val="24"/>
        </w:rPr>
        <w:t xml:space="preserve"> Resortowego programu rozwoju instytucji opieki nad dziećmi w wieku do lat 3 MALUCH + </w:t>
      </w:r>
      <w:r w:rsidR="008A0BB9">
        <w:rPr>
          <w:rFonts w:ascii="Times New Roman" w:hAnsi="Times New Roman" w:cs="Times New Roman"/>
          <w:i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3AD">
        <w:rPr>
          <w:rFonts w:ascii="Times New Roman" w:hAnsi="Times New Roman" w:cs="Times New Roman"/>
          <w:sz w:val="24"/>
          <w:szCs w:val="24"/>
        </w:rPr>
        <w:t xml:space="preserve"> Wojewoda Podkarpacki </w:t>
      </w:r>
      <w:r>
        <w:rPr>
          <w:rFonts w:ascii="Times New Roman" w:hAnsi="Times New Roman" w:cs="Times New Roman"/>
          <w:sz w:val="24"/>
          <w:szCs w:val="24"/>
        </w:rPr>
        <w:t xml:space="preserve">określa procedurę </w:t>
      </w:r>
      <w:r w:rsidRPr="000D7FC8">
        <w:rPr>
          <w:rFonts w:ascii="Times New Roman" w:hAnsi="Times New Roman" w:cs="Times New Roman"/>
          <w:sz w:val="24"/>
          <w:szCs w:val="24"/>
        </w:rPr>
        <w:t xml:space="preserve">dokonywania korekt, uzupełnień lub wyjaśnień </w:t>
      </w:r>
      <w:r>
        <w:rPr>
          <w:rFonts w:ascii="Times New Roman" w:hAnsi="Times New Roman" w:cs="Times New Roman"/>
          <w:sz w:val="24"/>
          <w:szCs w:val="24"/>
        </w:rPr>
        <w:t>do ofert składanych w </w:t>
      </w:r>
      <w:r w:rsidRPr="000D7FC8">
        <w:rPr>
          <w:rFonts w:ascii="Times New Roman" w:hAnsi="Times New Roman" w:cs="Times New Roman"/>
          <w:sz w:val="24"/>
          <w:szCs w:val="24"/>
        </w:rPr>
        <w:t xml:space="preserve">ramach </w:t>
      </w:r>
      <w:r>
        <w:rPr>
          <w:rFonts w:ascii="Times New Roman" w:hAnsi="Times New Roman" w:cs="Times New Roman"/>
          <w:sz w:val="24"/>
          <w:szCs w:val="24"/>
        </w:rPr>
        <w:t>otwartego konkursu</w:t>
      </w:r>
      <w:r w:rsidRPr="000D7FC8">
        <w:rPr>
          <w:rFonts w:ascii="Times New Roman" w:hAnsi="Times New Roman" w:cs="Times New Roman"/>
          <w:sz w:val="24"/>
          <w:szCs w:val="24"/>
        </w:rPr>
        <w:t xml:space="preserve"> MALUCH + </w:t>
      </w:r>
      <w:r w:rsidR="008A0BB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zwanego dalej Programem.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upływu terminu, wskazanego w pkt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Programu, złożone oferty mogą być uzupełniane i korygowane bez ograniczeń na wezwanie Wojewody i nie więcej niż jeden raz na wniosek składającego ofertę.</w:t>
      </w:r>
    </w:p>
    <w:p w:rsidR="00432911" w:rsidRPr="000F283F" w:rsidRDefault="00432911" w:rsidP="00432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911" w:rsidRPr="00524E05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terminie lub takie, które nie spełniają wymogów określonych w Programie, pozostawione zostaną bez rozpatrzenia. Oferty, które nie zostały skorygowane, uzupełnione lub w stosunku do których nie zostały złożone wyjaśnienia w terminie i w sposób określony przez Wojewodę Podkarpackiego, zostaną odrzucone (pkt. </w:t>
      </w:r>
      <w:r>
        <w:rPr>
          <w:rFonts w:ascii="Times New Roman" w:hAnsi="Times New Roman" w:cs="Times New Roman"/>
          <w:i/>
          <w:sz w:val="24"/>
          <w:szCs w:val="24"/>
        </w:rPr>
        <w:t xml:space="preserve">8.4 </w:t>
      </w:r>
      <w:r>
        <w:rPr>
          <w:rFonts w:ascii="Times New Roman" w:hAnsi="Times New Roman" w:cs="Times New Roman"/>
          <w:sz w:val="24"/>
          <w:szCs w:val="24"/>
        </w:rPr>
        <w:t>Programu).</w:t>
      </w:r>
      <w:r w:rsidR="008A0BB9">
        <w:rPr>
          <w:rFonts w:ascii="Times New Roman" w:hAnsi="Times New Roman" w:cs="Times New Roman"/>
          <w:sz w:val="24"/>
          <w:szCs w:val="24"/>
        </w:rPr>
        <w:t xml:space="preserve"> Oferty złożone przed terminem mogą zostać zwrócone składającemu bez dodatkowych wyjaśnień.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upływie terminów, wskazanych w pkt </w:t>
      </w:r>
      <w:r w:rsidRPr="000F283F"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Programu, złożone oferty nie mogą być uzupełniane i korygowane bez wezwania Wojewody. Dokumenty dostarczone bez wezwania będą zwracane wnoszącemu bez rozpoznania.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3F">
        <w:rPr>
          <w:rFonts w:ascii="Times New Roman" w:hAnsi="Times New Roman" w:cs="Times New Roman"/>
          <w:sz w:val="24"/>
          <w:szCs w:val="24"/>
        </w:rPr>
        <w:t xml:space="preserve">Wojewoda sporządzi wezwanie do korekty, uzupełnienia lub złożenia wyjaśnień do oferty w każdym przypadku, w którym analiza dostarczonych dokumentów wskazuje, że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F283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 niekompletn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, a uzupełnienie zgodnie z treścią wezwania spowoduje usunięcie braków. </w:t>
      </w:r>
    </w:p>
    <w:p w:rsidR="00432911" w:rsidRPr="000F283F" w:rsidRDefault="00432911" w:rsidP="00432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911" w:rsidRPr="006E2648" w:rsidRDefault="00432911" w:rsidP="0043291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do </w:t>
      </w:r>
      <w:r w:rsidRPr="00C54E0B">
        <w:rPr>
          <w:rFonts w:ascii="Times New Roman" w:hAnsi="Times New Roman" w:cs="Times New Roman"/>
          <w:sz w:val="24"/>
          <w:szCs w:val="24"/>
        </w:rPr>
        <w:t>korekty, uzup</w:t>
      </w:r>
      <w:r>
        <w:rPr>
          <w:rFonts w:ascii="Times New Roman" w:hAnsi="Times New Roman" w:cs="Times New Roman"/>
          <w:sz w:val="24"/>
          <w:szCs w:val="24"/>
        </w:rPr>
        <w:t>ełnienia lub złożenia wyjaśnień do oferty dokonywane będą w następujący sposób: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wysyłka wezwania kierowana będzie zgodnie </w:t>
      </w:r>
      <w:r w:rsidRPr="00C54E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4E0B">
        <w:rPr>
          <w:rFonts w:ascii="Times New Roman" w:hAnsi="Times New Roman" w:cs="Times New Roman"/>
          <w:sz w:val="24"/>
          <w:szCs w:val="24"/>
        </w:rPr>
        <w:t>zasadami Programu</w:t>
      </w:r>
      <w:r>
        <w:rPr>
          <w:rFonts w:ascii="Times New Roman" w:hAnsi="Times New Roman" w:cs="Times New Roman"/>
          <w:sz w:val="24"/>
          <w:szCs w:val="24"/>
        </w:rPr>
        <w:t xml:space="preserve"> określonymi w pkt </w:t>
      </w:r>
      <w:r>
        <w:rPr>
          <w:rFonts w:ascii="Times New Roman" w:hAnsi="Times New Roman" w:cs="Times New Roman"/>
          <w:i/>
          <w:sz w:val="24"/>
          <w:szCs w:val="24"/>
        </w:rPr>
        <w:t xml:space="preserve">8.2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na adres mailowy wskazany w ofercie</w:t>
      </w:r>
      <w:r w:rsidRPr="00C54E0B">
        <w:rPr>
          <w:rFonts w:ascii="Times New Roman" w:hAnsi="Times New Roman" w:cs="Times New Roman"/>
          <w:sz w:val="24"/>
          <w:szCs w:val="24"/>
        </w:rPr>
        <w:t xml:space="preserve">, przy czym </w:t>
      </w:r>
      <w:r>
        <w:rPr>
          <w:rFonts w:ascii="Times New Roman" w:hAnsi="Times New Roman" w:cs="Times New Roman"/>
          <w:sz w:val="24"/>
          <w:szCs w:val="24"/>
        </w:rPr>
        <w:t>termin na złożenie odpowiedzi w </w:t>
      </w:r>
      <w:r w:rsidRPr="00C54E0B">
        <w:rPr>
          <w:rFonts w:ascii="Times New Roman" w:hAnsi="Times New Roman" w:cs="Times New Roman"/>
          <w:sz w:val="24"/>
          <w:szCs w:val="24"/>
        </w:rPr>
        <w:t>formie pisemnej nie może być krótszy niż dwa dni robocze</w:t>
      </w:r>
      <w:r>
        <w:rPr>
          <w:rFonts w:ascii="Times New Roman" w:hAnsi="Times New Roman" w:cs="Times New Roman"/>
          <w:sz w:val="24"/>
          <w:szCs w:val="24"/>
        </w:rPr>
        <w:t xml:space="preserve"> od daty wysyłki;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 xml:space="preserve">ysyłka wezwania dokonywana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524E05">
        <w:rPr>
          <w:rFonts w:ascii="Times New Roman" w:hAnsi="Times New Roman" w:cs="Times New Roman"/>
          <w:sz w:val="24"/>
          <w:szCs w:val="24"/>
        </w:rPr>
        <w:t xml:space="preserve"> w formie mailowej za pośrednictwem systemu „e-Dok Zarządzanie dokumentami”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0BB9">
        <w:rPr>
          <w:rFonts w:ascii="Times New Roman" w:hAnsi="Times New Roman" w:cs="Times New Roman"/>
          <w:sz w:val="24"/>
          <w:szCs w:val="24"/>
        </w:rPr>
        <w:t xml:space="preserve"> funkcjonującego w </w:t>
      </w:r>
      <w:r w:rsidRPr="00524E05">
        <w:rPr>
          <w:rFonts w:ascii="Times New Roman" w:hAnsi="Times New Roman" w:cs="Times New Roman"/>
          <w:sz w:val="24"/>
          <w:szCs w:val="24"/>
        </w:rPr>
        <w:t>Podkarpackim Urzędzie Wojewódzkim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może być dodatkowo przekazane za pośrednictwem indywidualnych kont mailowych pracowników Urzędu prowadzących sprawę oraz w formie papierowej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11" w:rsidRPr="00524E05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przesłane na adres mailowy wskazany w ofercie traktowane jest jako skutecznie doręczone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2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do </w:t>
      </w:r>
      <w:r w:rsidRPr="00C54E0B">
        <w:rPr>
          <w:rFonts w:ascii="Times New Roman" w:hAnsi="Times New Roman" w:cs="Times New Roman"/>
          <w:sz w:val="24"/>
          <w:szCs w:val="24"/>
        </w:rPr>
        <w:t>korekty, uzup</w:t>
      </w:r>
      <w:r>
        <w:rPr>
          <w:rFonts w:ascii="Times New Roman" w:hAnsi="Times New Roman" w:cs="Times New Roman"/>
          <w:sz w:val="24"/>
          <w:szCs w:val="24"/>
        </w:rPr>
        <w:t>ełnienia lub złożenia wyjaśnień, kierowane będą do składających oferty najpóźniej na trzy dni robocze przed datą kwalifikacji ofert, z zastrzeżeniem, iż wydłużenie bądź skrócenie okresu przeznaczonego na zakwalifikowanie ofert przez wojewodów może spowodować zmianę tego terminu;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05">
        <w:rPr>
          <w:rFonts w:ascii="Times New Roman" w:hAnsi="Times New Roman" w:cs="Times New Roman"/>
          <w:sz w:val="24"/>
          <w:szCs w:val="24"/>
        </w:rPr>
        <w:t xml:space="preserve">Wojewoda Podkarpacki nie ponosi odpowiedzialności za niedostarczenie wezwania z przyczyn leżących po stronie składającego ofertę, w szczególności za podanie </w:t>
      </w:r>
      <w:r>
        <w:rPr>
          <w:rFonts w:ascii="Times New Roman" w:hAnsi="Times New Roman" w:cs="Times New Roman"/>
          <w:sz w:val="24"/>
          <w:szCs w:val="24"/>
        </w:rPr>
        <w:t xml:space="preserve">w ofercie </w:t>
      </w:r>
      <w:r w:rsidRPr="00524E05">
        <w:rPr>
          <w:rFonts w:ascii="Times New Roman" w:hAnsi="Times New Roman" w:cs="Times New Roman"/>
          <w:sz w:val="24"/>
          <w:szCs w:val="24"/>
        </w:rPr>
        <w:t xml:space="preserve">niewłaściwego lub niepełnego adresu mailowego, problemy techniczne związane ze sprzętem komputerowym, dostawcą usług internetowych lub dostawcą usługi konta poczty elektronicznej odbiorcy. </w:t>
      </w:r>
    </w:p>
    <w:p w:rsidR="00432911" w:rsidRDefault="00432911" w:rsidP="0043291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2911" w:rsidRPr="00524E05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4E05">
        <w:rPr>
          <w:rFonts w:ascii="Times New Roman" w:hAnsi="Times New Roman" w:cs="Times New Roman"/>
          <w:sz w:val="24"/>
          <w:szCs w:val="24"/>
        </w:rPr>
        <w:t xml:space="preserve">a datę złożenia korekty, uzupełnienia lub złożenia wyjaśnień uznaje się datę wpływu dokumentów do Urzędu, w formie papierowej lub za pośrednictwem systemu </w:t>
      </w:r>
      <w:proofErr w:type="spellStart"/>
      <w:r w:rsidRPr="00524E0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Dokumentacja </w:t>
      </w:r>
      <w:r w:rsidRPr="00524E05">
        <w:rPr>
          <w:rFonts w:ascii="Times New Roman" w:hAnsi="Times New Roman" w:cs="Times New Roman"/>
          <w:sz w:val="24"/>
          <w:szCs w:val="24"/>
        </w:rPr>
        <w:t>przesłan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4E05">
        <w:rPr>
          <w:rFonts w:ascii="Times New Roman" w:hAnsi="Times New Roman" w:cs="Times New Roman"/>
          <w:sz w:val="24"/>
          <w:szCs w:val="24"/>
        </w:rPr>
        <w:t xml:space="preserve"> wyłącznie </w:t>
      </w:r>
      <w:r>
        <w:rPr>
          <w:rFonts w:ascii="Times New Roman" w:hAnsi="Times New Roman" w:cs="Times New Roman"/>
          <w:sz w:val="24"/>
          <w:szCs w:val="24"/>
        </w:rPr>
        <w:t xml:space="preserve">w formie </w:t>
      </w:r>
      <w:r w:rsidRPr="00524E05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owej</w:t>
      </w:r>
      <w:r w:rsidRPr="00524E05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będzie rozpatrywana.</w:t>
      </w:r>
    </w:p>
    <w:p w:rsidR="00432911" w:rsidRDefault="00432911" w:rsidP="00432911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Dodatkowe informacje odnośnie sposobu składania ofert</w:t>
      </w: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32911" w:rsidRPr="00432911" w:rsidRDefault="00432911" w:rsidP="00432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11">
        <w:rPr>
          <w:rFonts w:ascii="Times New Roman" w:hAnsi="Times New Roman" w:cs="Times New Roman"/>
          <w:sz w:val="24"/>
          <w:szCs w:val="24"/>
        </w:rPr>
        <w:t xml:space="preserve">Rodzaje wydatków związanych z kosztem </w:t>
      </w:r>
      <w:r>
        <w:rPr>
          <w:rFonts w:ascii="Times New Roman" w:hAnsi="Times New Roman" w:cs="Times New Roman"/>
          <w:sz w:val="24"/>
          <w:szCs w:val="24"/>
        </w:rPr>
        <w:t xml:space="preserve">tworzenia i </w:t>
      </w:r>
      <w:r w:rsidRPr="00432911">
        <w:rPr>
          <w:rFonts w:ascii="Times New Roman" w:hAnsi="Times New Roman" w:cs="Times New Roman"/>
          <w:sz w:val="24"/>
          <w:szCs w:val="24"/>
        </w:rPr>
        <w:t>funkcjonowania miejsc zostały określone w pkt. 5.3 Programu, przy czym jest to katalog otwarty.</w:t>
      </w:r>
      <w:r>
        <w:rPr>
          <w:rFonts w:ascii="Times New Roman" w:hAnsi="Times New Roman" w:cs="Times New Roman"/>
          <w:sz w:val="24"/>
          <w:szCs w:val="24"/>
        </w:rPr>
        <w:t xml:space="preserve"> Zasadność, racjonalność i efektywność ponoszenia wydatków jest przedmiotem analizy złożonej oferty i może wpłynąć na jej odrzucenie.</w:t>
      </w:r>
    </w:p>
    <w:p w:rsidR="00432911" w:rsidRPr="00432911" w:rsidRDefault="002166C0" w:rsidP="00432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2911" w:rsidRPr="00432911">
        <w:rPr>
          <w:rFonts w:ascii="Times New Roman" w:hAnsi="Times New Roman" w:cs="Times New Roman"/>
          <w:sz w:val="24"/>
          <w:szCs w:val="24"/>
        </w:rPr>
        <w:t xml:space="preserve"> złożonej ofercie </w:t>
      </w:r>
      <w:r>
        <w:rPr>
          <w:rFonts w:ascii="Times New Roman" w:hAnsi="Times New Roman" w:cs="Times New Roman"/>
          <w:sz w:val="24"/>
          <w:szCs w:val="24"/>
        </w:rPr>
        <w:t xml:space="preserve">na funkcjonowanie miejsc </w:t>
      </w:r>
      <w:r w:rsidR="00432911" w:rsidRPr="00432911">
        <w:rPr>
          <w:rFonts w:ascii="Times New Roman" w:hAnsi="Times New Roman" w:cs="Times New Roman"/>
          <w:sz w:val="24"/>
          <w:szCs w:val="24"/>
        </w:rPr>
        <w:t xml:space="preserve">powinny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432911" w:rsidRPr="00432911">
        <w:rPr>
          <w:rFonts w:ascii="Times New Roman" w:hAnsi="Times New Roman" w:cs="Times New Roman"/>
          <w:sz w:val="24"/>
          <w:szCs w:val="24"/>
        </w:rPr>
        <w:t>zdefiniowa</w:t>
      </w:r>
      <w:r>
        <w:rPr>
          <w:rFonts w:ascii="Times New Roman" w:hAnsi="Times New Roman" w:cs="Times New Roman"/>
          <w:sz w:val="24"/>
          <w:szCs w:val="24"/>
        </w:rPr>
        <w:t>ne</w:t>
      </w:r>
      <w:r w:rsidR="00432911" w:rsidRPr="00432911">
        <w:rPr>
          <w:rFonts w:ascii="Times New Roman" w:hAnsi="Times New Roman" w:cs="Times New Roman"/>
          <w:sz w:val="24"/>
          <w:szCs w:val="24"/>
        </w:rPr>
        <w:t xml:space="preserve"> wszystkie rodzaje kwalifikowalnych, planowanych nakładów na funkcjonowanie instytucji opieki</w:t>
      </w:r>
      <w:r w:rsidR="00DD1072">
        <w:rPr>
          <w:rFonts w:ascii="Times New Roman" w:hAnsi="Times New Roman" w:cs="Times New Roman"/>
          <w:sz w:val="24"/>
          <w:szCs w:val="24"/>
        </w:rPr>
        <w:t>.</w:t>
      </w:r>
      <w:r w:rsidR="00432911" w:rsidRPr="00432911">
        <w:rPr>
          <w:rFonts w:ascii="Times New Roman" w:hAnsi="Times New Roman" w:cs="Times New Roman"/>
          <w:sz w:val="24"/>
          <w:szCs w:val="24"/>
        </w:rPr>
        <w:t xml:space="preserve"> Iloraz łącznej kwoty wszystkich kosztów i liczby miejsc oraz miesięcy funkcjonowania placówki, powinien korespondować z wielkością kwoty określonej w ofercie jako „Miesięczny koszt funkcjonowania jednego miejsca w </w:t>
      </w:r>
      <w:r w:rsidR="00246302">
        <w:rPr>
          <w:rFonts w:ascii="Times New Roman" w:hAnsi="Times New Roman" w:cs="Times New Roman"/>
          <w:sz w:val="24"/>
          <w:szCs w:val="24"/>
        </w:rPr>
        <w:t>2021</w:t>
      </w:r>
      <w:r w:rsidR="00432911" w:rsidRPr="00432911">
        <w:rPr>
          <w:rFonts w:ascii="Times New Roman" w:hAnsi="Times New Roman" w:cs="Times New Roman"/>
          <w:sz w:val="24"/>
          <w:szCs w:val="24"/>
        </w:rPr>
        <w:t xml:space="preserve"> r.”</w:t>
      </w:r>
      <w:r w:rsidR="00DD1072">
        <w:rPr>
          <w:rFonts w:ascii="Times New Roman" w:hAnsi="Times New Roman" w:cs="Times New Roman"/>
          <w:sz w:val="24"/>
          <w:szCs w:val="24"/>
        </w:rPr>
        <w:t xml:space="preserve"> (powyższe nie dotyczy modułu 3 w części na funkcjonowanie i modułu 4).</w:t>
      </w:r>
      <w:bookmarkStart w:id="0" w:name="_GoBack"/>
      <w:bookmarkEnd w:id="0"/>
    </w:p>
    <w:p w:rsidR="003967DF" w:rsidRDefault="003967DF" w:rsidP="003967DF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26F" w:rsidRPr="003967DF" w:rsidRDefault="0058426F" w:rsidP="003967DF">
      <w:pPr>
        <w:pStyle w:val="Akapitzlist"/>
        <w:spacing w:after="0" w:line="360" w:lineRule="auto"/>
        <w:jc w:val="both"/>
        <w:rPr>
          <w:i/>
        </w:rPr>
      </w:pPr>
    </w:p>
    <w:sectPr w:rsidR="0058426F" w:rsidRPr="003967DF" w:rsidSect="00997D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17"/>
    <w:multiLevelType w:val="multilevel"/>
    <w:tmpl w:val="59C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CB6"/>
    <w:multiLevelType w:val="hybridMultilevel"/>
    <w:tmpl w:val="9DB6BB2C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0A23CD"/>
    <w:multiLevelType w:val="hybridMultilevel"/>
    <w:tmpl w:val="4FF833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293F06"/>
    <w:multiLevelType w:val="multilevel"/>
    <w:tmpl w:val="024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E4EC8"/>
    <w:multiLevelType w:val="hybridMultilevel"/>
    <w:tmpl w:val="2104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587"/>
    <w:multiLevelType w:val="multilevel"/>
    <w:tmpl w:val="A72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2A58CA"/>
    <w:multiLevelType w:val="hybridMultilevel"/>
    <w:tmpl w:val="0D0E2A8C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74C6E"/>
    <w:multiLevelType w:val="multilevel"/>
    <w:tmpl w:val="C5A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31123"/>
    <w:multiLevelType w:val="hybridMultilevel"/>
    <w:tmpl w:val="003A0FF6"/>
    <w:lvl w:ilvl="0" w:tplc="6FC8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6AD2"/>
    <w:multiLevelType w:val="hybridMultilevel"/>
    <w:tmpl w:val="8CE2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5004"/>
    <w:multiLevelType w:val="hybridMultilevel"/>
    <w:tmpl w:val="F2AC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C3DC5"/>
    <w:multiLevelType w:val="hybridMultilevel"/>
    <w:tmpl w:val="DB607704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5A31C0D"/>
    <w:multiLevelType w:val="hybridMultilevel"/>
    <w:tmpl w:val="8CE2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A6088"/>
    <w:multiLevelType w:val="hybridMultilevel"/>
    <w:tmpl w:val="3DB49042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D27DC"/>
    <w:multiLevelType w:val="multilevel"/>
    <w:tmpl w:val="DD4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F0BAB"/>
    <w:multiLevelType w:val="hybridMultilevel"/>
    <w:tmpl w:val="6C88000E"/>
    <w:lvl w:ilvl="0" w:tplc="EE0CFA9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61FC9B80">
      <w:numFmt w:val="bullet"/>
      <w:lvlText w:val=""/>
      <w:lvlJc w:val="left"/>
      <w:pPr>
        <w:ind w:left="17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5A401C19"/>
    <w:multiLevelType w:val="hybridMultilevel"/>
    <w:tmpl w:val="5BFC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C0DD8"/>
    <w:multiLevelType w:val="multilevel"/>
    <w:tmpl w:val="874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31827"/>
    <w:multiLevelType w:val="hybridMultilevel"/>
    <w:tmpl w:val="B0F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4EFE"/>
    <w:multiLevelType w:val="hybridMultilevel"/>
    <w:tmpl w:val="3732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47B6"/>
    <w:multiLevelType w:val="hybridMultilevel"/>
    <w:tmpl w:val="B5DEA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5620882"/>
    <w:multiLevelType w:val="multilevel"/>
    <w:tmpl w:val="06D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D53E3"/>
    <w:multiLevelType w:val="multilevel"/>
    <w:tmpl w:val="E45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3"/>
  </w:num>
  <w:num w:numId="5">
    <w:abstractNumId w:val="3"/>
  </w:num>
  <w:num w:numId="6">
    <w:abstractNumId w:val="0"/>
  </w:num>
  <w:num w:numId="7">
    <w:abstractNumId w:val="22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6"/>
  </w:num>
  <w:num w:numId="13">
    <w:abstractNumId w:val="16"/>
  </w:num>
  <w:num w:numId="14">
    <w:abstractNumId w:val="21"/>
  </w:num>
  <w:num w:numId="15">
    <w:abstractNumId w:val="12"/>
  </w:num>
  <w:num w:numId="16">
    <w:abstractNumId w:val="7"/>
  </w:num>
  <w:num w:numId="17">
    <w:abstractNumId w:val="14"/>
  </w:num>
  <w:num w:numId="18">
    <w:abstractNumId w:val="1"/>
  </w:num>
  <w:num w:numId="19">
    <w:abstractNumId w:val="9"/>
  </w:num>
  <w:num w:numId="20">
    <w:abstractNumId w:val="19"/>
  </w:num>
  <w:num w:numId="21">
    <w:abstractNumId w:val="13"/>
  </w:num>
  <w:num w:numId="22">
    <w:abstractNumId w:val="10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F5A24"/>
    <w:rsid w:val="001B70B9"/>
    <w:rsid w:val="002166C0"/>
    <w:rsid w:val="0023224F"/>
    <w:rsid w:val="00246302"/>
    <w:rsid w:val="00301B50"/>
    <w:rsid w:val="003967DF"/>
    <w:rsid w:val="003E3A3E"/>
    <w:rsid w:val="003F1EF1"/>
    <w:rsid w:val="00432911"/>
    <w:rsid w:val="0052579C"/>
    <w:rsid w:val="0058426F"/>
    <w:rsid w:val="005E6B40"/>
    <w:rsid w:val="006E74F7"/>
    <w:rsid w:val="0074655A"/>
    <w:rsid w:val="00851486"/>
    <w:rsid w:val="008A0BB9"/>
    <w:rsid w:val="00940A3B"/>
    <w:rsid w:val="009669D1"/>
    <w:rsid w:val="00997DA3"/>
    <w:rsid w:val="00A73A97"/>
    <w:rsid w:val="00AE4011"/>
    <w:rsid w:val="00C73810"/>
    <w:rsid w:val="00D04B71"/>
    <w:rsid w:val="00D2363D"/>
    <w:rsid w:val="00D358CF"/>
    <w:rsid w:val="00D571D4"/>
    <w:rsid w:val="00DB40DB"/>
    <w:rsid w:val="00DD1072"/>
    <w:rsid w:val="00E418F0"/>
    <w:rsid w:val="00EA5C85"/>
    <w:rsid w:val="00EC44EB"/>
    <w:rsid w:val="00F65184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web/piu/dla-swiadczeniobiorcow/rodzina/d3/rejestr-zlobkow-i-klub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krs/wyszukiwaniepodmio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teryt.stat.gov.pl/eTeryt/rejestr_teryt/udostepnianie_danych/baza_teryt/uzytkownicy_indywidualni/wyszukiwanie/wyszukiwanie.aspx?contrast=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atia.mpips.gov.pl/web/piu/dla-swiadczeniobiorcow/rodzina/d3/wykaz-dziennych-opiekun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7</cp:revision>
  <cp:lastPrinted>2019-10-03T09:55:00Z</cp:lastPrinted>
  <dcterms:created xsi:type="dcterms:W3CDTF">2019-10-14T06:10:00Z</dcterms:created>
  <dcterms:modified xsi:type="dcterms:W3CDTF">2020-11-03T14:42:00Z</dcterms:modified>
</cp:coreProperties>
</file>